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5A" w:rsidRPr="008E77B7" w:rsidRDefault="002B5B69" w:rsidP="00E5685A">
      <w:pPr>
        <w:jc w:val="center"/>
        <w:rPr>
          <w:rFonts w:ascii="Arial Black" w:hAnsi="Arial Black"/>
          <w:b/>
          <w:color w:val="FFC000" w:themeColor="accent4"/>
          <w:sz w:val="28"/>
          <w:szCs w:val="28"/>
        </w:rPr>
      </w:pPr>
      <w:r>
        <w:rPr>
          <w:rFonts w:ascii="Arial Black" w:hAnsi="Arial Black"/>
          <w:b/>
          <w:color w:val="FFC000" w:themeColor="accent4"/>
          <w:sz w:val="28"/>
          <w:szCs w:val="28"/>
        </w:rPr>
        <w:t>Job Description and Person S</w:t>
      </w:r>
      <w:r w:rsidR="00E5685A" w:rsidRPr="008E77B7">
        <w:rPr>
          <w:rFonts w:ascii="Arial Black" w:hAnsi="Arial Black"/>
          <w:b/>
          <w:color w:val="FFC000" w:themeColor="accent4"/>
          <w:sz w:val="28"/>
          <w:szCs w:val="28"/>
        </w:rPr>
        <w:t>pecification</w:t>
      </w:r>
    </w:p>
    <w:tbl>
      <w:tblPr>
        <w:tblStyle w:val="TableGrid"/>
        <w:tblW w:w="0" w:type="auto"/>
        <w:tblInd w:w="-5" w:type="dxa"/>
        <w:tblLook w:val="04A0" w:firstRow="1" w:lastRow="0" w:firstColumn="1" w:lastColumn="0" w:noHBand="0" w:noVBand="1"/>
      </w:tblPr>
      <w:tblGrid>
        <w:gridCol w:w="2785"/>
        <w:gridCol w:w="6231"/>
      </w:tblGrid>
      <w:tr w:rsidR="00E5685A" w:rsidRPr="000C1286" w:rsidTr="00B02E76">
        <w:tc>
          <w:tcPr>
            <w:tcW w:w="2785" w:type="dxa"/>
          </w:tcPr>
          <w:p w:rsidR="00E5685A" w:rsidRPr="000C1286" w:rsidRDefault="00E5685A" w:rsidP="00B02E76">
            <w:pPr>
              <w:rPr>
                <w:sz w:val="24"/>
                <w:szCs w:val="24"/>
              </w:rPr>
            </w:pPr>
            <w:r w:rsidRPr="000C1286">
              <w:rPr>
                <w:sz w:val="24"/>
                <w:szCs w:val="24"/>
              </w:rPr>
              <w:t>Job title</w:t>
            </w:r>
          </w:p>
        </w:tc>
        <w:tc>
          <w:tcPr>
            <w:tcW w:w="6231" w:type="dxa"/>
          </w:tcPr>
          <w:p w:rsidR="00E5685A" w:rsidRPr="000C1286" w:rsidRDefault="00E5685A" w:rsidP="00B02E76">
            <w:pPr>
              <w:rPr>
                <w:sz w:val="24"/>
                <w:szCs w:val="24"/>
              </w:rPr>
            </w:pPr>
            <w:r>
              <w:rPr>
                <w:sz w:val="24"/>
                <w:szCs w:val="24"/>
              </w:rPr>
              <w:t>Project Director (Innovation &amp; Consultancy)</w:t>
            </w:r>
          </w:p>
        </w:tc>
      </w:tr>
      <w:tr w:rsidR="00E5685A" w:rsidRPr="000C1286" w:rsidTr="00B02E76">
        <w:tc>
          <w:tcPr>
            <w:tcW w:w="2785" w:type="dxa"/>
          </w:tcPr>
          <w:p w:rsidR="00E5685A" w:rsidRPr="000C1286" w:rsidRDefault="00E5685A" w:rsidP="00B02E76">
            <w:pPr>
              <w:rPr>
                <w:sz w:val="24"/>
                <w:szCs w:val="24"/>
              </w:rPr>
            </w:pPr>
            <w:r w:rsidRPr="000C1286">
              <w:rPr>
                <w:sz w:val="24"/>
                <w:szCs w:val="24"/>
              </w:rPr>
              <w:t>Salary</w:t>
            </w:r>
          </w:p>
        </w:tc>
        <w:tc>
          <w:tcPr>
            <w:tcW w:w="6231" w:type="dxa"/>
          </w:tcPr>
          <w:p w:rsidR="00E5685A" w:rsidRPr="000C1286" w:rsidRDefault="009E3A68" w:rsidP="00B02E76">
            <w:pPr>
              <w:rPr>
                <w:sz w:val="24"/>
                <w:szCs w:val="24"/>
              </w:rPr>
            </w:pPr>
            <w:r>
              <w:rPr>
                <w:sz w:val="24"/>
                <w:szCs w:val="24"/>
              </w:rPr>
              <w:t>circa</w:t>
            </w:r>
            <w:r w:rsidR="00E5685A" w:rsidRPr="000C1286">
              <w:rPr>
                <w:sz w:val="24"/>
                <w:szCs w:val="24"/>
              </w:rPr>
              <w:t xml:space="preserve"> £2</w:t>
            </w:r>
            <w:r w:rsidR="004C3008">
              <w:rPr>
                <w:sz w:val="24"/>
                <w:szCs w:val="24"/>
              </w:rPr>
              <w:t>6</w:t>
            </w:r>
            <w:r w:rsidR="00E5685A" w:rsidRPr="000C1286">
              <w:rPr>
                <w:sz w:val="24"/>
                <w:szCs w:val="24"/>
              </w:rPr>
              <w:t xml:space="preserve">,000 </w:t>
            </w:r>
          </w:p>
        </w:tc>
      </w:tr>
      <w:tr w:rsidR="00E5685A" w:rsidRPr="000C1286" w:rsidTr="00B02E76">
        <w:tc>
          <w:tcPr>
            <w:tcW w:w="2785" w:type="dxa"/>
          </w:tcPr>
          <w:p w:rsidR="00E5685A" w:rsidRPr="000C1286" w:rsidRDefault="00E5685A" w:rsidP="00B02E76">
            <w:pPr>
              <w:rPr>
                <w:sz w:val="24"/>
                <w:szCs w:val="24"/>
              </w:rPr>
            </w:pPr>
            <w:r w:rsidRPr="000C1286">
              <w:rPr>
                <w:sz w:val="24"/>
                <w:szCs w:val="24"/>
              </w:rPr>
              <w:t>Location</w:t>
            </w:r>
          </w:p>
        </w:tc>
        <w:tc>
          <w:tcPr>
            <w:tcW w:w="6231" w:type="dxa"/>
          </w:tcPr>
          <w:p w:rsidR="00E5685A" w:rsidRPr="000C1286" w:rsidRDefault="00E5685A" w:rsidP="00B02E76">
            <w:pPr>
              <w:rPr>
                <w:sz w:val="24"/>
                <w:szCs w:val="24"/>
              </w:rPr>
            </w:pPr>
            <w:proofErr w:type="spellStart"/>
            <w:r w:rsidRPr="000C1286">
              <w:rPr>
                <w:sz w:val="24"/>
                <w:szCs w:val="24"/>
              </w:rPr>
              <w:t>Nutgrove</w:t>
            </w:r>
            <w:proofErr w:type="spellEnd"/>
            <w:r w:rsidRPr="000C1286">
              <w:rPr>
                <w:sz w:val="24"/>
                <w:szCs w:val="24"/>
              </w:rPr>
              <w:t xml:space="preserve"> Villa, Huyton, Knowsley</w:t>
            </w:r>
          </w:p>
        </w:tc>
      </w:tr>
      <w:tr w:rsidR="00E5685A" w:rsidRPr="000C1286" w:rsidTr="00B02E76">
        <w:tc>
          <w:tcPr>
            <w:tcW w:w="2785" w:type="dxa"/>
          </w:tcPr>
          <w:p w:rsidR="00E5685A" w:rsidRPr="000C1286" w:rsidRDefault="00E5685A" w:rsidP="00B02E76">
            <w:pPr>
              <w:rPr>
                <w:sz w:val="24"/>
                <w:szCs w:val="24"/>
              </w:rPr>
            </w:pPr>
            <w:r w:rsidRPr="000C1286">
              <w:rPr>
                <w:sz w:val="24"/>
                <w:szCs w:val="24"/>
              </w:rPr>
              <w:t>Hours of Work</w:t>
            </w:r>
          </w:p>
        </w:tc>
        <w:tc>
          <w:tcPr>
            <w:tcW w:w="6231" w:type="dxa"/>
          </w:tcPr>
          <w:p w:rsidR="00E5685A" w:rsidRPr="000C1286" w:rsidRDefault="00E5685A" w:rsidP="00B02E76">
            <w:pPr>
              <w:rPr>
                <w:sz w:val="24"/>
                <w:szCs w:val="24"/>
              </w:rPr>
            </w:pPr>
            <w:r>
              <w:rPr>
                <w:sz w:val="24"/>
                <w:szCs w:val="24"/>
              </w:rPr>
              <w:t>37.5 Monday – Friday with flexibility to me</w:t>
            </w:r>
            <w:r w:rsidR="00B57B13">
              <w:rPr>
                <w:sz w:val="24"/>
                <w:szCs w:val="24"/>
              </w:rPr>
              <w:t>et the requirements of the role. Part-time and job share will be considered.</w:t>
            </w:r>
          </w:p>
        </w:tc>
      </w:tr>
      <w:tr w:rsidR="00E5685A" w:rsidRPr="000C1286" w:rsidTr="00B02E76">
        <w:tc>
          <w:tcPr>
            <w:tcW w:w="2785" w:type="dxa"/>
          </w:tcPr>
          <w:p w:rsidR="00E5685A" w:rsidRPr="000C1286" w:rsidRDefault="00E5685A" w:rsidP="00B02E76">
            <w:pPr>
              <w:rPr>
                <w:sz w:val="24"/>
                <w:szCs w:val="24"/>
              </w:rPr>
            </w:pPr>
            <w:r w:rsidRPr="000C1286">
              <w:rPr>
                <w:sz w:val="24"/>
                <w:szCs w:val="24"/>
              </w:rPr>
              <w:t>Accountable to</w:t>
            </w:r>
          </w:p>
        </w:tc>
        <w:tc>
          <w:tcPr>
            <w:tcW w:w="6231" w:type="dxa"/>
          </w:tcPr>
          <w:p w:rsidR="00E5685A" w:rsidRPr="000C1286" w:rsidRDefault="00E5685A" w:rsidP="00B02E76">
            <w:pPr>
              <w:rPr>
                <w:sz w:val="24"/>
                <w:szCs w:val="24"/>
              </w:rPr>
            </w:pPr>
            <w:r>
              <w:rPr>
                <w:sz w:val="24"/>
                <w:szCs w:val="24"/>
              </w:rPr>
              <w:t>Chief Operating Officer</w:t>
            </w:r>
          </w:p>
        </w:tc>
      </w:tr>
    </w:tbl>
    <w:p w:rsidR="00E5685A" w:rsidRDefault="00E5685A" w:rsidP="00E5685A">
      <w:pPr>
        <w:rPr>
          <w:sz w:val="24"/>
          <w:szCs w:val="24"/>
          <w:u w:val="single"/>
        </w:rPr>
      </w:pPr>
    </w:p>
    <w:p w:rsidR="00016BFE" w:rsidRPr="00016BFE" w:rsidRDefault="00016BFE" w:rsidP="00E5685A">
      <w:pPr>
        <w:rPr>
          <w:rFonts w:ascii="Arial Black" w:hAnsi="Arial Black"/>
          <w:b/>
          <w:color w:val="FFC000" w:themeColor="accent4"/>
          <w:sz w:val="28"/>
          <w:szCs w:val="28"/>
        </w:rPr>
      </w:pPr>
      <w:r w:rsidRPr="00016BFE">
        <w:rPr>
          <w:rFonts w:ascii="Arial Black" w:hAnsi="Arial Black"/>
          <w:b/>
          <w:color w:val="FFC000" w:themeColor="accent4"/>
          <w:sz w:val="28"/>
          <w:szCs w:val="28"/>
        </w:rPr>
        <w:t>Knowsley CVS</w:t>
      </w:r>
      <w:bookmarkStart w:id="0" w:name="_GoBack"/>
      <w:bookmarkEnd w:id="0"/>
    </w:p>
    <w:p w:rsidR="009355F9" w:rsidRDefault="009355F9" w:rsidP="00E5685A">
      <w:pPr>
        <w:rPr>
          <w:sz w:val="24"/>
          <w:szCs w:val="24"/>
        </w:rPr>
      </w:pPr>
      <w:r w:rsidRPr="009355F9">
        <w:rPr>
          <w:sz w:val="24"/>
          <w:szCs w:val="24"/>
        </w:rPr>
        <w:t>Knowsley</w:t>
      </w:r>
      <w:r>
        <w:rPr>
          <w:sz w:val="24"/>
          <w:szCs w:val="24"/>
        </w:rPr>
        <w:t xml:space="preserve"> CVS is the infrastructure support organisation for the voluntary, community, faith and social enterprise sector in the borough of Know</w:t>
      </w:r>
      <w:r w:rsidR="00502363">
        <w:rPr>
          <w:sz w:val="24"/>
          <w:szCs w:val="24"/>
        </w:rPr>
        <w:t>sl</w:t>
      </w:r>
      <w:r>
        <w:rPr>
          <w:sz w:val="24"/>
          <w:szCs w:val="24"/>
        </w:rPr>
        <w:t xml:space="preserve">ey, Merseyside.  </w:t>
      </w:r>
    </w:p>
    <w:p w:rsidR="009355F9" w:rsidRPr="009355F9" w:rsidRDefault="009355F9" w:rsidP="009355F9">
      <w:pPr>
        <w:pStyle w:val="NormalWeb"/>
        <w:spacing w:before="200" w:beforeAutospacing="0" w:after="0" w:afterAutospacing="0" w:line="216" w:lineRule="auto"/>
      </w:pPr>
      <w:r w:rsidRPr="009355F9">
        <w:rPr>
          <w:rFonts w:ascii="Calibri" w:eastAsia="+mn-ea" w:hAnsi="Calibri" w:cs="+mn-cs"/>
          <w:color w:val="000000"/>
          <w:kern w:val="24"/>
          <w:lang w:val="en-GB"/>
        </w:rPr>
        <w:t>K</w:t>
      </w:r>
      <w:r w:rsidR="00502363">
        <w:rPr>
          <w:rFonts w:ascii="Calibri" w:eastAsia="+mn-ea" w:hAnsi="Calibri" w:cs="+mn-cs"/>
          <w:color w:val="000000"/>
          <w:kern w:val="24"/>
          <w:lang w:val="en-GB"/>
        </w:rPr>
        <w:t xml:space="preserve">nowsley </w:t>
      </w:r>
      <w:r w:rsidRPr="009355F9">
        <w:rPr>
          <w:rFonts w:ascii="Calibri" w:eastAsia="+mn-ea" w:hAnsi="Calibri" w:cs="+mn-cs"/>
          <w:color w:val="000000"/>
          <w:kern w:val="24"/>
          <w:lang w:val="en-GB"/>
        </w:rPr>
        <w:t>CVS has a vision of a resilient, sustainable and vibrant Social Sector which is collaborative and self – supporting</w:t>
      </w:r>
      <w:r>
        <w:rPr>
          <w:rFonts w:ascii="Calibri" w:eastAsia="+mn-ea" w:hAnsi="Calibri" w:cs="+mn-cs"/>
          <w:color w:val="000000"/>
          <w:kern w:val="24"/>
          <w:lang w:val="en-GB"/>
        </w:rPr>
        <w:t>.</w:t>
      </w:r>
    </w:p>
    <w:p w:rsidR="009355F9" w:rsidRPr="009355F9" w:rsidRDefault="009355F9" w:rsidP="009355F9">
      <w:pPr>
        <w:pStyle w:val="NormalWeb"/>
        <w:numPr>
          <w:ilvl w:val="0"/>
          <w:numId w:val="6"/>
        </w:numPr>
        <w:spacing w:before="200" w:beforeAutospacing="0" w:after="0" w:afterAutospacing="0" w:line="216" w:lineRule="auto"/>
      </w:pPr>
      <w:r w:rsidRPr="009355F9">
        <w:rPr>
          <w:rFonts w:ascii="Calibri" w:eastAsia="+mn-ea" w:hAnsi="Calibri" w:cs="+mn-cs"/>
          <w:color w:val="000000"/>
          <w:kern w:val="24"/>
          <w:lang w:val="en-GB"/>
        </w:rPr>
        <w:t>Strategic partners in innovation and structural reform</w:t>
      </w:r>
    </w:p>
    <w:p w:rsidR="009355F9" w:rsidRPr="009355F9" w:rsidRDefault="009355F9" w:rsidP="009355F9">
      <w:pPr>
        <w:pStyle w:val="NormalWeb"/>
        <w:numPr>
          <w:ilvl w:val="0"/>
          <w:numId w:val="6"/>
        </w:numPr>
        <w:spacing w:before="200" w:beforeAutospacing="0" w:after="0" w:afterAutospacing="0" w:line="216" w:lineRule="auto"/>
      </w:pPr>
      <w:r w:rsidRPr="009355F9">
        <w:rPr>
          <w:rFonts w:ascii="Calibri" w:eastAsia="+mn-ea" w:hAnsi="Calibri" w:cs="+mn-cs"/>
          <w:color w:val="000000"/>
          <w:kern w:val="24"/>
          <w:lang w:val="en-GB"/>
        </w:rPr>
        <w:t>Advocates for social justice and the Knowsley Social Sector</w:t>
      </w:r>
    </w:p>
    <w:p w:rsidR="009355F9" w:rsidRPr="009355F9" w:rsidRDefault="009355F9" w:rsidP="009355F9">
      <w:pPr>
        <w:pStyle w:val="NormalWeb"/>
        <w:numPr>
          <w:ilvl w:val="0"/>
          <w:numId w:val="6"/>
        </w:numPr>
        <w:spacing w:before="200" w:beforeAutospacing="0" w:after="0" w:afterAutospacing="0" w:line="216" w:lineRule="auto"/>
      </w:pPr>
      <w:r w:rsidRPr="009355F9">
        <w:rPr>
          <w:rFonts w:ascii="Calibri" w:eastAsia="+mn-ea" w:hAnsi="Calibri" w:cs="+mn-cs"/>
          <w:color w:val="000000"/>
          <w:kern w:val="24"/>
          <w:lang w:val="en-GB"/>
        </w:rPr>
        <w:t>Catalyst for innovation and campaigners for change</w:t>
      </w:r>
    </w:p>
    <w:p w:rsidR="009355F9" w:rsidRDefault="009355F9" w:rsidP="009355F9">
      <w:pPr>
        <w:pStyle w:val="NormalWeb"/>
        <w:spacing w:before="200" w:beforeAutospacing="0" w:after="0" w:afterAutospacing="0" w:line="216" w:lineRule="auto"/>
        <w:rPr>
          <w:rFonts w:ascii="Calibri" w:eastAsia="+mn-ea" w:hAnsi="Calibri" w:cs="+mn-cs"/>
          <w:color w:val="000000"/>
          <w:kern w:val="24"/>
          <w:lang w:val="en-GB"/>
        </w:rPr>
      </w:pPr>
      <w:r w:rsidRPr="009355F9">
        <w:rPr>
          <w:rFonts w:ascii="Calibri" w:eastAsia="+mn-ea" w:hAnsi="Calibri" w:cs="+mn-cs"/>
          <w:color w:val="000000"/>
          <w:kern w:val="24"/>
          <w:lang w:val="en-GB"/>
        </w:rPr>
        <w:t>We aim to push forward the conditions in which our 800+ Sector Organisations deliver their social missions</w:t>
      </w:r>
      <w:r w:rsidR="00502363">
        <w:rPr>
          <w:rFonts w:ascii="Calibri" w:eastAsia="+mn-ea" w:hAnsi="Calibri" w:cs="+mn-cs"/>
          <w:color w:val="000000"/>
          <w:kern w:val="24"/>
          <w:lang w:val="en-GB"/>
        </w:rPr>
        <w:t>.</w:t>
      </w:r>
    </w:p>
    <w:p w:rsidR="00502363" w:rsidRPr="00502363" w:rsidRDefault="00502363" w:rsidP="00E5685A">
      <w:pPr>
        <w:rPr>
          <w:b/>
          <w:color w:val="FFC000" w:themeColor="accent4"/>
          <w:sz w:val="24"/>
          <w:szCs w:val="24"/>
        </w:rPr>
      </w:pPr>
    </w:p>
    <w:p w:rsidR="00E5685A" w:rsidRPr="008E77B7" w:rsidRDefault="00E5685A" w:rsidP="00E5685A">
      <w:pPr>
        <w:rPr>
          <w:rFonts w:ascii="Arial Black" w:hAnsi="Arial Black"/>
          <w:b/>
          <w:color w:val="FFC000" w:themeColor="accent4"/>
          <w:sz w:val="28"/>
          <w:szCs w:val="28"/>
        </w:rPr>
      </w:pPr>
      <w:r w:rsidRPr="008E77B7">
        <w:rPr>
          <w:rFonts w:ascii="Arial Black" w:hAnsi="Arial Black"/>
          <w:b/>
          <w:color w:val="FFC000" w:themeColor="accent4"/>
          <w:sz w:val="28"/>
          <w:szCs w:val="28"/>
        </w:rPr>
        <w:t>Job Function</w:t>
      </w:r>
    </w:p>
    <w:p w:rsidR="00E5685A" w:rsidRPr="000C1286" w:rsidRDefault="0059262F" w:rsidP="00E5685A">
      <w:pPr>
        <w:rPr>
          <w:sz w:val="24"/>
          <w:szCs w:val="24"/>
        </w:rPr>
      </w:pPr>
      <w:r>
        <w:rPr>
          <w:sz w:val="24"/>
          <w:szCs w:val="24"/>
        </w:rPr>
        <w:t>Lead the delivery of the organisations integrated business plan</w:t>
      </w:r>
      <w:r w:rsidR="00E5685A" w:rsidRPr="000C1286">
        <w:rPr>
          <w:sz w:val="24"/>
          <w:szCs w:val="24"/>
        </w:rPr>
        <w:t>;</w:t>
      </w:r>
    </w:p>
    <w:p w:rsidR="00E5685A" w:rsidRPr="000C1286" w:rsidRDefault="00E5685A" w:rsidP="00E5685A">
      <w:pPr>
        <w:pStyle w:val="ListParagraph"/>
        <w:numPr>
          <w:ilvl w:val="0"/>
          <w:numId w:val="1"/>
        </w:numPr>
        <w:rPr>
          <w:sz w:val="24"/>
          <w:szCs w:val="24"/>
        </w:rPr>
      </w:pPr>
      <w:r w:rsidRPr="000C1286">
        <w:rPr>
          <w:sz w:val="24"/>
          <w:szCs w:val="24"/>
        </w:rPr>
        <w:t>Provide leadership to bring the Social Sector</w:t>
      </w:r>
      <w:r w:rsidR="00016BFE">
        <w:rPr>
          <w:sz w:val="24"/>
          <w:szCs w:val="24"/>
        </w:rPr>
        <w:t xml:space="preserve"> &amp; key stakeholders</w:t>
      </w:r>
      <w:r w:rsidRPr="000C1286">
        <w:rPr>
          <w:sz w:val="24"/>
          <w:szCs w:val="24"/>
        </w:rPr>
        <w:t xml:space="preserve"> together to </w:t>
      </w:r>
      <w:r w:rsidR="005C71F4">
        <w:rPr>
          <w:sz w:val="24"/>
          <w:szCs w:val="24"/>
        </w:rPr>
        <w:t xml:space="preserve">innovate to </w:t>
      </w:r>
      <w:r w:rsidRPr="000C1286">
        <w:rPr>
          <w:sz w:val="24"/>
          <w:szCs w:val="24"/>
        </w:rPr>
        <w:t>tackle social inequality</w:t>
      </w:r>
    </w:p>
    <w:p w:rsidR="00E5685A" w:rsidRPr="000C1286" w:rsidRDefault="00E5685A" w:rsidP="00E5685A">
      <w:pPr>
        <w:pStyle w:val="ListParagraph"/>
        <w:numPr>
          <w:ilvl w:val="0"/>
          <w:numId w:val="1"/>
        </w:numPr>
        <w:rPr>
          <w:sz w:val="24"/>
          <w:szCs w:val="24"/>
        </w:rPr>
      </w:pPr>
      <w:r w:rsidRPr="000C1286">
        <w:rPr>
          <w:sz w:val="24"/>
          <w:szCs w:val="24"/>
        </w:rPr>
        <w:t xml:space="preserve">Identify opportunities across </w:t>
      </w:r>
      <w:r>
        <w:rPr>
          <w:sz w:val="24"/>
          <w:szCs w:val="24"/>
        </w:rPr>
        <w:t>Social Sector</w:t>
      </w:r>
      <w:r w:rsidRPr="000C1286">
        <w:rPr>
          <w:sz w:val="24"/>
          <w:szCs w:val="24"/>
        </w:rPr>
        <w:t xml:space="preserve"> </w:t>
      </w:r>
      <w:r>
        <w:rPr>
          <w:sz w:val="24"/>
          <w:szCs w:val="24"/>
        </w:rPr>
        <w:t xml:space="preserve">activity </w:t>
      </w:r>
      <w:r w:rsidRPr="000C1286">
        <w:rPr>
          <w:sz w:val="24"/>
          <w:szCs w:val="24"/>
        </w:rPr>
        <w:t xml:space="preserve">and be able to link them together to create shared cross sector visions and action to realise “The Art of the Possible” </w:t>
      </w:r>
    </w:p>
    <w:p w:rsidR="00E5685A" w:rsidRPr="000C1286" w:rsidRDefault="00E5685A" w:rsidP="00E5685A">
      <w:pPr>
        <w:pStyle w:val="ListParagraph"/>
        <w:numPr>
          <w:ilvl w:val="0"/>
          <w:numId w:val="1"/>
        </w:numPr>
        <w:rPr>
          <w:sz w:val="24"/>
          <w:szCs w:val="24"/>
        </w:rPr>
      </w:pPr>
      <w:r w:rsidRPr="000C1286">
        <w:rPr>
          <w:sz w:val="24"/>
          <w:szCs w:val="24"/>
        </w:rPr>
        <w:t>Inspire the motivation, creativity, drive and imaginati</w:t>
      </w:r>
      <w:r>
        <w:rPr>
          <w:sz w:val="24"/>
          <w:szCs w:val="24"/>
        </w:rPr>
        <w:t>on needed to make things happen</w:t>
      </w:r>
    </w:p>
    <w:p w:rsidR="00E5685A" w:rsidRDefault="004C3008" w:rsidP="00E5685A">
      <w:pPr>
        <w:pStyle w:val="ListParagraph"/>
        <w:numPr>
          <w:ilvl w:val="0"/>
          <w:numId w:val="1"/>
        </w:numPr>
        <w:rPr>
          <w:sz w:val="24"/>
          <w:szCs w:val="24"/>
        </w:rPr>
      </w:pPr>
      <w:r>
        <w:rPr>
          <w:sz w:val="24"/>
          <w:szCs w:val="24"/>
        </w:rPr>
        <w:t>To enable</w:t>
      </w:r>
      <w:r w:rsidR="00E5685A" w:rsidRPr="004C3008">
        <w:rPr>
          <w:sz w:val="24"/>
          <w:szCs w:val="24"/>
        </w:rPr>
        <w:t xml:space="preserve"> the delivery of the membership offer, building the membership through support, development and partnership activity</w:t>
      </w:r>
    </w:p>
    <w:p w:rsidR="00E5685A" w:rsidRPr="008E77B7" w:rsidRDefault="00E5685A" w:rsidP="00E5685A">
      <w:pPr>
        <w:rPr>
          <w:rFonts w:ascii="Arial Black" w:hAnsi="Arial Black"/>
          <w:b/>
          <w:color w:val="FFC000" w:themeColor="accent4"/>
          <w:sz w:val="28"/>
          <w:szCs w:val="28"/>
        </w:rPr>
      </w:pPr>
      <w:r w:rsidRPr="008E77B7">
        <w:rPr>
          <w:rFonts w:ascii="Arial Black" w:hAnsi="Arial Black"/>
          <w:b/>
          <w:color w:val="FFC000" w:themeColor="accent4"/>
          <w:sz w:val="28"/>
          <w:szCs w:val="28"/>
        </w:rPr>
        <w:t>Key Requirements</w:t>
      </w:r>
    </w:p>
    <w:p w:rsidR="00230E06" w:rsidRPr="00230E06" w:rsidRDefault="00E5685A" w:rsidP="00DE63DC">
      <w:pPr>
        <w:pStyle w:val="ListParagraph"/>
        <w:numPr>
          <w:ilvl w:val="0"/>
          <w:numId w:val="2"/>
        </w:numPr>
        <w:shd w:val="clear" w:color="auto" w:fill="FFFFFF"/>
        <w:spacing w:before="100" w:beforeAutospacing="1" w:after="100" w:afterAutospacing="1" w:line="240" w:lineRule="auto"/>
        <w:textAlignment w:val="top"/>
        <w:rPr>
          <w:rFonts w:eastAsia="Times New Roman" w:cs="Helvetica"/>
          <w:sz w:val="24"/>
          <w:szCs w:val="24"/>
        </w:rPr>
      </w:pPr>
      <w:r w:rsidRPr="00230E06">
        <w:rPr>
          <w:sz w:val="24"/>
          <w:szCs w:val="24"/>
        </w:rPr>
        <w:t>Experience of developing collaborative social action projects and programmes with stakeholders</w:t>
      </w:r>
    </w:p>
    <w:p w:rsidR="00DE63DC" w:rsidRPr="00230E06" w:rsidRDefault="00DE63DC" w:rsidP="00DE63DC">
      <w:pPr>
        <w:pStyle w:val="ListParagraph"/>
        <w:numPr>
          <w:ilvl w:val="0"/>
          <w:numId w:val="2"/>
        </w:numPr>
        <w:shd w:val="clear" w:color="auto" w:fill="FFFFFF"/>
        <w:spacing w:before="100" w:beforeAutospacing="1" w:after="100" w:afterAutospacing="1" w:line="240" w:lineRule="auto"/>
        <w:textAlignment w:val="top"/>
        <w:rPr>
          <w:rFonts w:eastAsia="Times New Roman" w:cs="Helvetica"/>
          <w:sz w:val="24"/>
          <w:szCs w:val="24"/>
        </w:rPr>
      </w:pPr>
      <w:r w:rsidRPr="00230E06">
        <w:rPr>
          <w:rFonts w:eastAsia="Times New Roman" w:cs="Helvetica"/>
          <w:sz w:val="24"/>
          <w:szCs w:val="24"/>
        </w:rPr>
        <w:t>Strong consultancy, influencing and negotiating skills</w:t>
      </w:r>
    </w:p>
    <w:p w:rsidR="00614226" w:rsidRPr="00230E06" w:rsidRDefault="00614226" w:rsidP="00614226">
      <w:pPr>
        <w:numPr>
          <w:ilvl w:val="0"/>
          <w:numId w:val="2"/>
        </w:numPr>
        <w:shd w:val="clear" w:color="auto" w:fill="FFFFFF"/>
        <w:spacing w:before="100" w:beforeAutospacing="1" w:after="100" w:afterAutospacing="1" w:line="240" w:lineRule="auto"/>
        <w:textAlignment w:val="top"/>
        <w:rPr>
          <w:rFonts w:eastAsia="Times New Roman" w:cs="Helvetica"/>
          <w:sz w:val="24"/>
          <w:szCs w:val="24"/>
        </w:rPr>
      </w:pPr>
      <w:r w:rsidRPr="00230E06">
        <w:rPr>
          <w:rFonts w:eastAsia="Times New Roman" w:cs="Helvetica"/>
          <w:sz w:val="24"/>
          <w:szCs w:val="24"/>
        </w:rPr>
        <w:lastRenderedPageBreak/>
        <w:t>Strong problem solving skills</w:t>
      </w:r>
    </w:p>
    <w:p w:rsidR="00E5685A" w:rsidRPr="000C1286" w:rsidRDefault="00E5685A" w:rsidP="00E5685A">
      <w:pPr>
        <w:pStyle w:val="ListParagraph"/>
        <w:numPr>
          <w:ilvl w:val="0"/>
          <w:numId w:val="2"/>
        </w:numPr>
        <w:rPr>
          <w:sz w:val="24"/>
          <w:szCs w:val="24"/>
        </w:rPr>
      </w:pPr>
      <w:r w:rsidRPr="000C1286">
        <w:rPr>
          <w:sz w:val="24"/>
          <w:szCs w:val="24"/>
        </w:rPr>
        <w:t>Ability to monitor and evaluate project specific activity within outcomes based frameworks</w:t>
      </w:r>
    </w:p>
    <w:p w:rsidR="00E5685A" w:rsidRPr="000C1286" w:rsidRDefault="00E5685A" w:rsidP="00E5685A">
      <w:pPr>
        <w:pStyle w:val="ListParagraph"/>
        <w:numPr>
          <w:ilvl w:val="0"/>
          <w:numId w:val="2"/>
        </w:numPr>
        <w:rPr>
          <w:sz w:val="24"/>
          <w:szCs w:val="24"/>
        </w:rPr>
      </w:pPr>
      <w:r w:rsidRPr="000C1286">
        <w:rPr>
          <w:sz w:val="24"/>
          <w:szCs w:val="24"/>
        </w:rPr>
        <w:t xml:space="preserve">Knowledge of sustainable income models for the </w:t>
      </w:r>
      <w:r>
        <w:rPr>
          <w:sz w:val="24"/>
          <w:szCs w:val="24"/>
        </w:rPr>
        <w:t xml:space="preserve">Social Sector </w:t>
      </w:r>
      <w:r w:rsidRPr="000C1286">
        <w:rPr>
          <w:sz w:val="24"/>
          <w:szCs w:val="24"/>
        </w:rPr>
        <w:t>with evidenced practical experience and proven success</w:t>
      </w:r>
    </w:p>
    <w:p w:rsidR="00E5685A" w:rsidRDefault="00E5685A" w:rsidP="00E5685A">
      <w:pPr>
        <w:pStyle w:val="ListParagraph"/>
        <w:numPr>
          <w:ilvl w:val="0"/>
          <w:numId w:val="2"/>
        </w:numPr>
        <w:rPr>
          <w:sz w:val="24"/>
          <w:szCs w:val="24"/>
        </w:rPr>
      </w:pPr>
      <w:r w:rsidRPr="000C1286">
        <w:rPr>
          <w:sz w:val="24"/>
          <w:szCs w:val="24"/>
        </w:rPr>
        <w:t>Ability to manage a diverse workload whilst maintaining quality and meeting deadlines</w:t>
      </w:r>
    </w:p>
    <w:p w:rsidR="00016BFE" w:rsidRPr="00016BFE" w:rsidRDefault="00016BFE" w:rsidP="00016BFE">
      <w:pPr>
        <w:pStyle w:val="ListParagraph"/>
        <w:numPr>
          <w:ilvl w:val="0"/>
          <w:numId w:val="2"/>
        </w:numPr>
        <w:rPr>
          <w:sz w:val="24"/>
          <w:szCs w:val="24"/>
        </w:rPr>
      </w:pPr>
      <w:r>
        <w:rPr>
          <w:sz w:val="24"/>
          <w:szCs w:val="24"/>
        </w:rPr>
        <w:t>Creative commercial acumen</w:t>
      </w:r>
    </w:p>
    <w:p w:rsidR="00502363" w:rsidRPr="00502363" w:rsidRDefault="00502363" w:rsidP="00E5685A">
      <w:pPr>
        <w:rPr>
          <w:rFonts w:ascii="Arial Black" w:hAnsi="Arial Black"/>
          <w:b/>
          <w:color w:val="FFC000" w:themeColor="accent4"/>
          <w:sz w:val="24"/>
          <w:szCs w:val="24"/>
        </w:rPr>
      </w:pPr>
    </w:p>
    <w:p w:rsidR="00E5685A" w:rsidRPr="008E77B7" w:rsidRDefault="00E5685A" w:rsidP="00E5685A">
      <w:pPr>
        <w:rPr>
          <w:rFonts w:ascii="Arial Black" w:hAnsi="Arial Black"/>
          <w:b/>
          <w:color w:val="FFC000" w:themeColor="accent4"/>
          <w:sz w:val="28"/>
          <w:szCs w:val="28"/>
        </w:rPr>
      </w:pPr>
      <w:r w:rsidRPr="008E77B7">
        <w:rPr>
          <w:rFonts w:ascii="Arial Black" w:hAnsi="Arial Black"/>
          <w:b/>
          <w:color w:val="FFC000" w:themeColor="accent4"/>
          <w:sz w:val="28"/>
          <w:szCs w:val="28"/>
        </w:rPr>
        <w:t>Key Responsibilities</w:t>
      </w:r>
    </w:p>
    <w:p w:rsidR="00E5685A" w:rsidRPr="000C1286" w:rsidRDefault="00674782" w:rsidP="00E5685A">
      <w:pPr>
        <w:pStyle w:val="ListParagraph"/>
        <w:numPr>
          <w:ilvl w:val="0"/>
          <w:numId w:val="3"/>
        </w:numPr>
        <w:rPr>
          <w:sz w:val="24"/>
          <w:szCs w:val="24"/>
        </w:rPr>
      </w:pPr>
      <w:r>
        <w:rPr>
          <w:sz w:val="24"/>
          <w:szCs w:val="24"/>
        </w:rPr>
        <w:t>Build</w:t>
      </w:r>
      <w:r w:rsidR="00E5685A" w:rsidRPr="000C1286">
        <w:rPr>
          <w:sz w:val="24"/>
          <w:szCs w:val="24"/>
        </w:rPr>
        <w:t xml:space="preserve"> upon </w:t>
      </w:r>
      <w:r w:rsidR="00E5685A">
        <w:rPr>
          <w:sz w:val="24"/>
          <w:szCs w:val="24"/>
        </w:rPr>
        <w:t>Social Sector</w:t>
      </w:r>
      <w:r w:rsidR="00E5685A" w:rsidRPr="000C1286">
        <w:rPr>
          <w:sz w:val="24"/>
          <w:szCs w:val="24"/>
        </w:rPr>
        <w:t xml:space="preserve"> </w:t>
      </w:r>
      <w:r w:rsidR="00016BFE">
        <w:rPr>
          <w:sz w:val="24"/>
          <w:szCs w:val="24"/>
        </w:rPr>
        <w:t xml:space="preserve">&amp; key stakeholder </w:t>
      </w:r>
      <w:r w:rsidR="00E5685A" w:rsidRPr="000C1286">
        <w:rPr>
          <w:sz w:val="24"/>
          <w:szCs w:val="24"/>
        </w:rPr>
        <w:t>assets and capacities</w:t>
      </w:r>
    </w:p>
    <w:p w:rsidR="00E5685A" w:rsidRPr="000C1286" w:rsidRDefault="00E5685A" w:rsidP="00E5685A">
      <w:pPr>
        <w:pStyle w:val="ListParagraph"/>
        <w:numPr>
          <w:ilvl w:val="0"/>
          <w:numId w:val="3"/>
        </w:numPr>
        <w:rPr>
          <w:sz w:val="24"/>
          <w:szCs w:val="24"/>
        </w:rPr>
      </w:pPr>
      <w:r w:rsidRPr="000C1286">
        <w:rPr>
          <w:sz w:val="24"/>
          <w:szCs w:val="24"/>
        </w:rPr>
        <w:t xml:space="preserve">Identify and </w:t>
      </w:r>
      <w:r w:rsidR="00694BC8">
        <w:rPr>
          <w:sz w:val="24"/>
          <w:szCs w:val="24"/>
        </w:rPr>
        <w:t>secure resources to enable well-</w:t>
      </w:r>
      <w:r w:rsidRPr="000C1286">
        <w:rPr>
          <w:sz w:val="24"/>
          <w:szCs w:val="24"/>
        </w:rPr>
        <w:t>resourced delivery of the functions of the role, including bid writing, fundraising, tender submissions and resource proposals</w:t>
      </w:r>
    </w:p>
    <w:p w:rsidR="00E5685A" w:rsidRPr="000C1286" w:rsidRDefault="00E5685A" w:rsidP="00E5685A">
      <w:pPr>
        <w:pStyle w:val="ListParagraph"/>
        <w:numPr>
          <w:ilvl w:val="0"/>
          <w:numId w:val="3"/>
        </w:numPr>
        <w:rPr>
          <w:sz w:val="24"/>
          <w:szCs w:val="24"/>
        </w:rPr>
      </w:pPr>
      <w:r w:rsidRPr="000C1286">
        <w:rPr>
          <w:sz w:val="24"/>
          <w:szCs w:val="24"/>
        </w:rPr>
        <w:t>Provide technical knowledge</w:t>
      </w:r>
      <w:r>
        <w:rPr>
          <w:sz w:val="24"/>
          <w:szCs w:val="24"/>
        </w:rPr>
        <w:t xml:space="preserve">, expertise and leadership </w:t>
      </w:r>
      <w:r w:rsidRPr="000C1286">
        <w:rPr>
          <w:sz w:val="24"/>
          <w:szCs w:val="24"/>
        </w:rPr>
        <w:t>in</w:t>
      </w:r>
      <w:r>
        <w:rPr>
          <w:sz w:val="24"/>
          <w:szCs w:val="24"/>
        </w:rPr>
        <w:t xml:space="preserve"> appropriate delivery</w:t>
      </w:r>
      <w:r w:rsidRPr="000C1286">
        <w:rPr>
          <w:sz w:val="24"/>
          <w:szCs w:val="24"/>
        </w:rPr>
        <w:t xml:space="preserve"> governance arrangements</w:t>
      </w:r>
    </w:p>
    <w:p w:rsidR="00E5685A" w:rsidRPr="00230E06" w:rsidRDefault="00E5685A" w:rsidP="00E5685A">
      <w:pPr>
        <w:pStyle w:val="ListParagraph"/>
        <w:numPr>
          <w:ilvl w:val="0"/>
          <w:numId w:val="3"/>
        </w:numPr>
        <w:rPr>
          <w:sz w:val="24"/>
          <w:szCs w:val="24"/>
        </w:rPr>
      </w:pPr>
      <w:r w:rsidRPr="00230E06">
        <w:rPr>
          <w:sz w:val="24"/>
          <w:szCs w:val="24"/>
        </w:rPr>
        <w:t>Identify and develop strong trust based working relationships with the Knowsley Social Sector to facilitate self-help within the sector / helping the sector to share knowledge and resources effectively</w:t>
      </w:r>
    </w:p>
    <w:p w:rsidR="00E5685A" w:rsidRPr="000C1286" w:rsidRDefault="00E5685A" w:rsidP="00E5685A">
      <w:pPr>
        <w:pStyle w:val="ListParagraph"/>
        <w:numPr>
          <w:ilvl w:val="0"/>
          <w:numId w:val="3"/>
        </w:numPr>
        <w:rPr>
          <w:sz w:val="24"/>
          <w:szCs w:val="24"/>
        </w:rPr>
      </w:pPr>
      <w:r w:rsidRPr="000C1286">
        <w:rPr>
          <w:sz w:val="24"/>
          <w:szCs w:val="24"/>
        </w:rPr>
        <w:t xml:space="preserve">Deliver high quality communications to promote activity within the role, including but not limited to website and social media </w:t>
      </w:r>
    </w:p>
    <w:p w:rsidR="00E5685A" w:rsidRPr="000C1286" w:rsidRDefault="00E5685A" w:rsidP="00E5685A">
      <w:pPr>
        <w:pStyle w:val="ListParagraph"/>
        <w:numPr>
          <w:ilvl w:val="0"/>
          <w:numId w:val="3"/>
        </w:numPr>
        <w:rPr>
          <w:sz w:val="24"/>
          <w:szCs w:val="24"/>
        </w:rPr>
      </w:pPr>
      <w:r w:rsidRPr="000C1286">
        <w:rPr>
          <w:sz w:val="24"/>
          <w:szCs w:val="24"/>
        </w:rPr>
        <w:t xml:space="preserve">Maintain accurate records that underpin the quality assurance and performance management frameworks of the organisation and delivery of project specific activities. </w:t>
      </w:r>
    </w:p>
    <w:p w:rsidR="00E5685A" w:rsidRPr="000C1286" w:rsidRDefault="00E5685A" w:rsidP="00E5685A">
      <w:pPr>
        <w:pStyle w:val="ListParagraph"/>
        <w:numPr>
          <w:ilvl w:val="0"/>
          <w:numId w:val="3"/>
        </w:numPr>
        <w:rPr>
          <w:sz w:val="24"/>
          <w:szCs w:val="24"/>
        </w:rPr>
      </w:pPr>
      <w:r w:rsidRPr="000C1286">
        <w:rPr>
          <w:sz w:val="24"/>
          <w:szCs w:val="24"/>
        </w:rPr>
        <w:t>Project management skills across the development, delivery and evaluation of project activity</w:t>
      </w:r>
    </w:p>
    <w:p w:rsidR="00E5685A" w:rsidRPr="000C1286" w:rsidRDefault="00E5685A" w:rsidP="00E5685A">
      <w:pPr>
        <w:pStyle w:val="ListParagraph"/>
        <w:numPr>
          <w:ilvl w:val="0"/>
          <w:numId w:val="3"/>
        </w:numPr>
        <w:rPr>
          <w:sz w:val="24"/>
          <w:szCs w:val="24"/>
        </w:rPr>
      </w:pPr>
      <w:r w:rsidRPr="000C1286">
        <w:rPr>
          <w:sz w:val="24"/>
          <w:szCs w:val="24"/>
        </w:rPr>
        <w:t xml:space="preserve">Pro-actively explore </w:t>
      </w:r>
      <w:r w:rsidR="001436CD">
        <w:rPr>
          <w:sz w:val="24"/>
          <w:szCs w:val="24"/>
        </w:rPr>
        <w:t xml:space="preserve">cross sector stakeholder opportunities and connections, </w:t>
      </w:r>
      <w:r w:rsidRPr="000C1286">
        <w:rPr>
          <w:sz w:val="24"/>
          <w:szCs w:val="24"/>
        </w:rPr>
        <w:t xml:space="preserve">link them up and create action harnessing a vision of what is possible </w:t>
      </w:r>
      <w:r w:rsidR="00230E06">
        <w:rPr>
          <w:sz w:val="24"/>
          <w:szCs w:val="24"/>
        </w:rPr>
        <w:t xml:space="preserve">whilst enabling the </w:t>
      </w:r>
      <w:r w:rsidRPr="000C1286">
        <w:rPr>
          <w:sz w:val="24"/>
          <w:szCs w:val="24"/>
        </w:rPr>
        <w:t>creativity and imagination needed to get there</w:t>
      </w:r>
    </w:p>
    <w:p w:rsidR="00E5685A" w:rsidRPr="000C1286" w:rsidRDefault="00E5685A" w:rsidP="00E5685A">
      <w:pPr>
        <w:rPr>
          <w:sz w:val="24"/>
          <w:szCs w:val="24"/>
        </w:rPr>
      </w:pPr>
    </w:p>
    <w:p w:rsidR="00E5685A" w:rsidRPr="000C1286" w:rsidRDefault="00E5685A" w:rsidP="00E5685A">
      <w:pPr>
        <w:rPr>
          <w:sz w:val="24"/>
          <w:szCs w:val="24"/>
        </w:rPr>
      </w:pPr>
    </w:p>
    <w:p w:rsidR="00E5685A" w:rsidRPr="000C1286" w:rsidRDefault="00E5685A" w:rsidP="00E5685A">
      <w:pPr>
        <w:rPr>
          <w:sz w:val="24"/>
          <w:szCs w:val="24"/>
        </w:rPr>
      </w:pPr>
    </w:p>
    <w:p w:rsidR="00E5685A" w:rsidRPr="000C1286" w:rsidRDefault="00E5685A" w:rsidP="00E5685A">
      <w:pPr>
        <w:rPr>
          <w:sz w:val="24"/>
          <w:szCs w:val="24"/>
        </w:rPr>
      </w:pPr>
    </w:p>
    <w:p w:rsidR="00E5685A" w:rsidRDefault="00E5685A" w:rsidP="00E5685A">
      <w:pPr>
        <w:rPr>
          <w:sz w:val="24"/>
          <w:szCs w:val="24"/>
        </w:rPr>
      </w:pPr>
    </w:p>
    <w:p w:rsidR="00E5685A" w:rsidRDefault="00E5685A" w:rsidP="00E5685A">
      <w:pPr>
        <w:rPr>
          <w:sz w:val="24"/>
          <w:szCs w:val="24"/>
        </w:rPr>
      </w:pPr>
    </w:p>
    <w:p w:rsidR="00E5685A" w:rsidRPr="00016BFE" w:rsidRDefault="00E5685A" w:rsidP="00E5685A">
      <w:pPr>
        <w:jc w:val="center"/>
        <w:rPr>
          <w:rFonts w:ascii="Arial Black" w:hAnsi="Arial Black"/>
          <w:b/>
          <w:color w:val="FFC000" w:themeColor="accent4"/>
          <w:sz w:val="28"/>
          <w:szCs w:val="28"/>
        </w:rPr>
      </w:pPr>
      <w:r w:rsidRPr="00016BFE">
        <w:rPr>
          <w:rFonts w:ascii="Arial Black" w:hAnsi="Arial Black"/>
          <w:b/>
          <w:color w:val="FFC000" w:themeColor="accent4"/>
          <w:sz w:val="28"/>
          <w:szCs w:val="28"/>
        </w:rPr>
        <w:t>Person Specification</w:t>
      </w:r>
    </w:p>
    <w:tbl>
      <w:tblPr>
        <w:tblStyle w:val="TableGrid"/>
        <w:tblW w:w="10710" w:type="dxa"/>
        <w:tblInd w:w="-815" w:type="dxa"/>
        <w:tblLayout w:type="fixed"/>
        <w:tblLook w:val="04A0" w:firstRow="1" w:lastRow="0" w:firstColumn="1" w:lastColumn="0" w:noHBand="0" w:noVBand="1"/>
      </w:tblPr>
      <w:tblGrid>
        <w:gridCol w:w="8100"/>
        <w:gridCol w:w="450"/>
        <w:gridCol w:w="450"/>
        <w:gridCol w:w="1710"/>
      </w:tblGrid>
      <w:tr w:rsidR="008E77B7" w:rsidRPr="000C1286" w:rsidTr="00502363">
        <w:tc>
          <w:tcPr>
            <w:tcW w:w="8100" w:type="dxa"/>
            <w:shd w:val="clear" w:color="auto" w:fill="auto"/>
          </w:tcPr>
          <w:p w:rsidR="008E77B7" w:rsidRPr="000C1286" w:rsidRDefault="008E77B7" w:rsidP="00B02E76">
            <w:pPr>
              <w:rPr>
                <w:b/>
                <w:sz w:val="24"/>
                <w:szCs w:val="24"/>
              </w:rPr>
            </w:pPr>
            <w:r w:rsidRPr="000C1286">
              <w:rPr>
                <w:b/>
                <w:sz w:val="24"/>
                <w:szCs w:val="24"/>
              </w:rPr>
              <w:t>Requirements</w:t>
            </w:r>
          </w:p>
        </w:tc>
        <w:tc>
          <w:tcPr>
            <w:tcW w:w="2610" w:type="dxa"/>
            <w:gridSpan w:val="3"/>
            <w:shd w:val="clear" w:color="auto" w:fill="auto"/>
          </w:tcPr>
          <w:p w:rsidR="008E77B7" w:rsidRPr="000C1286" w:rsidRDefault="008E77B7" w:rsidP="00B02E76">
            <w:pPr>
              <w:rPr>
                <w:b/>
                <w:sz w:val="24"/>
                <w:szCs w:val="24"/>
              </w:rPr>
            </w:pPr>
            <w:r w:rsidRPr="000C1286">
              <w:rPr>
                <w:b/>
                <w:sz w:val="24"/>
                <w:szCs w:val="24"/>
              </w:rPr>
              <w:t>Essential and desirable criteria</w:t>
            </w:r>
            <w:r w:rsidR="001F7893">
              <w:rPr>
                <w:b/>
                <w:sz w:val="24"/>
                <w:szCs w:val="24"/>
              </w:rPr>
              <w:t xml:space="preserve"> &amp; assessment</w:t>
            </w:r>
          </w:p>
        </w:tc>
      </w:tr>
      <w:tr w:rsidR="00E5685A" w:rsidRPr="000C1286" w:rsidTr="008E77B7">
        <w:tc>
          <w:tcPr>
            <w:tcW w:w="10710" w:type="dxa"/>
            <w:gridSpan w:val="4"/>
            <w:shd w:val="clear" w:color="auto" w:fill="FFC000"/>
          </w:tcPr>
          <w:p w:rsidR="00E5685A" w:rsidRPr="000C1286" w:rsidRDefault="00E5685A" w:rsidP="00B02E76">
            <w:pPr>
              <w:rPr>
                <w:b/>
                <w:sz w:val="24"/>
                <w:szCs w:val="24"/>
              </w:rPr>
            </w:pPr>
            <w:r w:rsidRPr="000C1286">
              <w:rPr>
                <w:b/>
                <w:sz w:val="24"/>
                <w:szCs w:val="24"/>
              </w:rPr>
              <w:t>Education and Qualifications</w:t>
            </w:r>
          </w:p>
        </w:tc>
      </w:tr>
      <w:tr w:rsidR="00E5685A" w:rsidRPr="000C1286" w:rsidTr="008E77B7">
        <w:tc>
          <w:tcPr>
            <w:tcW w:w="8100" w:type="dxa"/>
          </w:tcPr>
          <w:p w:rsidR="00E5685A" w:rsidRPr="000C1286" w:rsidRDefault="00E5685A" w:rsidP="00B02E76">
            <w:pPr>
              <w:rPr>
                <w:sz w:val="24"/>
                <w:szCs w:val="24"/>
              </w:rPr>
            </w:pPr>
            <w:r w:rsidRPr="000C1286">
              <w:rPr>
                <w:sz w:val="24"/>
                <w:szCs w:val="24"/>
              </w:rPr>
              <w:t>Qualified by experience and / or Educated to Degree level with comparable combination of education and experience</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w:t>
            </w:r>
          </w:p>
        </w:tc>
      </w:tr>
      <w:tr w:rsidR="00E5685A" w:rsidRPr="000C1286" w:rsidTr="008E77B7">
        <w:tc>
          <w:tcPr>
            <w:tcW w:w="10710" w:type="dxa"/>
            <w:gridSpan w:val="4"/>
            <w:shd w:val="clear" w:color="auto" w:fill="FFC000"/>
          </w:tcPr>
          <w:p w:rsidR="00E5685A" w:rsidRPr="000C1286" w:rsidRDefault="00E5685A" w:rsidP="00B02E76">
            <w:pPr>
              <w:rPr>
                <w:b/>
                <w:sz w:val="24"/>
                <w:szCs w:val="24"/>
              </w:rPr>
            </w:pPr>
            <w:r w:rsidRPr="000C1286">
              <w:rPr>
                <w:b/>
                <w:sz w:val="24"/>
                <w:szCs w:val="24"/>
              </w:rPr>
              <w:t>Experience</w:t>
            </w:r>
          </w:p>
        </w:tc>
      </w:tr>
      <w:tr w:rsidR="00E5685A" w:rsidRPr="000C1286" w:rsidTr="008E77B7">
        <w:tc>
          <w:tcPr>
            <w:tcW w:w="8100" w:type="dxa"/>
          </w:tcPr>
          <w:p w:rsidR="00E5685A" w:rsidRPr="000C1286" w:rsidRDefault="00E5685A" w:rsidP="00B02E76">
            <w:pPr>
              <w:rPr>
                <w:sz w:val="24"/>
                <w:szCs w:val="24"/>
              </w:rPr>
            </w:pPr>
            <w:r w:rsidRPr="000C1286">
              <w:rPr>
                <w:sz w:val="24"/>
                <w:szCs w:val="24"/>
              </w:rPr>
              <w:t xml:space="preserve">Extensive proven track record in the design, development and delivery of diverse and innovative social action projects </w:t>
            </w:r>
            <w:r w:rsidR="00E37AF7">
              <w:rPr>
                <w:sz w:val="24"/>
                <w:szCs w:val="24"/>
              </w:rPr>
              <w:t xml:space="preserve">&amp; programmes </w:t>
            </w:r>
            <w:r w:rsidRPr="000C1286">
              <w:rPr>
                <w:sz w:val="24"/>
                <w:szCs w:val="24"/>
              </w:rPr>
              <w:t>with local stakeholders</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 / Presentation / Interview</w:t>
            </w:r>
          </w:p>
        </w:tc>
      </w:tr>
      <w:tr w:rsidR="00801A0C" w:rsidRPr="000C1286" w:rsidTr="008E77B7">
        <w:tc>
          <w:tcPr>
            <w:tcW w:w="8100" w:type="dxa"/>
          </w:tcPr>
          <w:p w:rsidR="00801A0C" w:rsidRPr="00801A0C" w:rsidRDefault="00801A0C" w:rsidP="00801A0C">
            <w:pPr>
              <w:shd w:val="clear" w:color="auto" w:fill="FFFFFF"/>
              <w:spacing w:before="100" w:beforeAutospacing="1" w:after="100" w:afterAutospacing="1"/>
              <w:textAlignment w:val="top"/>
              <w:rPr>
                <w:rFonts w:eastAsia="Times New Roman" w:cs="Helvetica"/>
                <w:sz w:val="24"/>
                <w:szCs w:val="24"/>
              </w:rPr>
            </w:pPr>
            <w:r w:rsidRPr="00801A0C">
              <w:rPr>
                <w:rFonts w:eastAsia="Times New Roman" w:cs="Helvetica"/>
                <w:sz w:val="24"/>
                <w:szCs w:val="24"/>
              </w:rPr>
              <w:t>Strong consultancy, influencing and negotiating skills</w:t>
            </w:r>
          </w:p>
        </w:tc>
        <w:tc>
          <w:tcPr>
            <w:tcW w:w="450" w:type="dxa"/>
          </w:tcPr>
          <w:p w:rsidR="00801A0C" w:rsidRPr="000C1286" w:rsidRDefault="00801A0C" w:rsidP="00B02E76">
            <w:pPr>
              <w:rPr>
                <w:sz w:val="24"/>
                <w:szCs w:val="24"/>
              </w:rPr>
            </w:pPr>
            <w:r>
              <w:rPr>
                <w:sz w:val="24"/>
                <w:szCs w:val="24"/>
              </w:rPr>
              <w:t>E</w:t>
            </w:r>
          </w:p>
        </w:tc>
        <w:tc>
          <w:tcPr>
            <w:tcW w:w="450" w:type="dxa"/>
          </w:tcPr>
          <w:p w:rsidR="00801A0C" w:rsidRDefault="00801A0C" w:rsidP="00B02E76">
            <w:pPr>
              <w:rPr>
                <w:sz w:val="24"/>
                <w:szCs w:val="24"/>
              </w:rPr>
            </w:pPr>
          </w:p>
        </w:tc>
        <w:tc>
          <w:tcPr>
            <w:tcW w:w="1710" w:type="dxa"/>
          </w:tcPr>
          <w:p w:rsidR="00801A0C" w:rsidRPr="000C1286" w:rsidRDefault="001F7893" w:rsidP="00B02E76">
            <w:pPr>
              <w:rPr>
                <w:sz w:val="24"/>
                <w:szCs w:val="24"/>
              </w:rPr>
            </w:pPr>
            <w:r>
              <w:rPr>
                <w:sz w:val="24"/>
                <w:szCs w:val="24"/>
              </w:rPr>
              <w:t>Application / Interview</w:t>
            </w:r>
          </w:p>
        </w:tc>
      </w:tr>
      <w:tr w:rsidR="00E5685A" w:rsidRPr="000C1286" w:rsidTr="008E77B7">
        <w:tc>
          <w:tcPr>
            <w:tcW w:w="8100" w:type="dxa"/>
          </w:tcPr>
          <w:p w:rsidR="00E5685A" w:rsidRPr="000C1286" w:rsidRDefault="00E5685A" w:rsidP="00B02E76">
            <w:pPr>
              <w:rPr>
                <w:sz w:val="24"/>
                <w:szCs w:val="24"/>
              </w:rPr>
            </w:pPr>
            <w:r w:rsidRPr="000C1286">
              <w:rPr>
                <w:sz w:val="24"/>
                <w:szCs w:val="24"/>
              </w:rPr>
              <w:t xml:space="preserve">Knowledge of </w:t>
            </w:r>
            <w:r>
              <w:rPr>
                <w:sz w:val="24"/>
                <w:szCs w:val="24"/>
              </w:rPr>
              <w:t>Social Sector</w:t>
            </w:r>
            <w:r w:rsidRPr="000C1286">
              <w:rPr>
                <w:sz w:val="24"/>
                <w:szCs w:val="24"/>
              </w:rPr>
              <w:t xml:space="preserve"> governance arrangements</w:t>
            </w:r>
          </w:p>
        </w:tc>
        <w:tc>
          <w:tcPr>
            <w:tcW w:w="450" w:type="dxa"/>
          </w:tcPr>
          <w:p w:rsidR="00E5685A" w:rsidRPr="000C1286" w:rsidRDefault="00E5685A" w:rsidP="00B02E76">
            <w:pPr>
              <w:rPr>
                <w:sz w:val="24"/>
                <w:szCs w:val="24"/>
              </w:rPr>
            </w:pPr>
          </w:p>
        </w:tc>
        <w:tc>
          <w:tcPr>
            <w:tcW w:w="450" w:type="dxa"/>
          </w:tcPr>
          <w:p w:rsidR="00E5685A" w:rsidRPr="000C1286" w:rsidRDefault="008E77B7" w:rsidP="00B02E76">
            <w:pPr>
              <w:rPr>
                <w:sz w:val="24"/>
                <w:szCs w:val="24"/>
              </w:rPr>
            </w:pPr>
            <w:r>
              <w:rPr>
                <w:sz w:val="24"/>
                <w:szCs w:val="24"/>
              </w:rPr>
              <w:t>D</w:t>
            </w:r>
          </w:p>
        </w:tc>
        <w:tc>
          <w:tcPr>
            <w:tcW w:w="1710" w:type="dxa"/>
          </w:tcPr>
          <w:p w:rsidR="00E5685A" w:rsidRPr="000C1286" w:rsidRDefault="00E5685A" w:rsidP="00B02E76">
            <w:pPr>
              <w:rPr>
                <w:sz w:val="24"/>
                <w:szCs w:val="24"/>
              </w:rPr>
            </w:pPr>
            <w:r w:rsidRPr="000C1286">
              <w:rPr>
                <w:sz w:val="24"/>
                <w:szCs w:val="24"/>
              </w:rPr>
              <w:t>Application / Interview</w:t>
            </w:r>
          </w:p>
        </w:tc>
      </w:tr>
      <w:tr w:rsidR="00E5685A" w:rsidRPr="000C1286" w:rsidTr="008E77B7">
        <w:tc>
          <w:tcPr>
            <w:tcW w:w="10710" w:type="dxa"/>
            <w:gridSpan w:val="4"/>
            <w:shd w:val="clear" w:color="auto" w:fill="FFC000"/>
          </w:tcPr>
          <w:p w:rsidR="00E5685A" w:rsidRPr="000C1286" w:rsidRDefault="00E5685A" w:rsidP="00B02E76">
            <w:pPr>
              <w:rPr>
                <w:b/>
                <w:sz w:val="24"/>
                <w:szCs w:val="24"/>
              </w:rPr>
            </w:pPr>
            <w:r w:rsidRPr="000C1286">
              <w:rPr>
                <w:b/>
                <w:sz w:val="24"/>
                <w:szCs w:val="24"/>
              </w:rPr>
              <w:t>Skills, knowledge and abilities</w:t>
            </w:r>
          </w:p>
        </w:tc>
      </w:tr>
      <w:tr w:rsidR="00E5685A" w:rsidRPr="000C1286" w:rsidTr="008E77B7">
        <w:tc>
          <w:tcPr>
            <w:tcW w:w="8100" w:type="dxa"/>
          </w:tcPr>
          <w:p w:rsidR="00E5685A" w:rsidRPr="000C1286" w:rsidRDefault="00E5685A" w:rsidP="00B02E76">
            <w:pPr>
              <w:rPr>
                <w:sz w:val="24"/>
                <w:szCs w:val="24"/>
              </w:rPr>
            </w:pPr>
            <w:r w:rsidRPr="000C1286">
              <w:rPr>
                <w:sz w:val="24"/>
                <w:szCs w:val="24"/>
              </w:rPr>
              <w:t>Technical knowledge and “know how” to drive innovative social action with and across the local sector whilst building local sector capacity</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 / Presentation / Interview</w:t>
            </w:r>
          </w:p>
        </w:tc>
      </w:tr>
      <w:tr w:rsidR="00E5685A" w:rsidRPr="000C1286" w:rsidTr="008E77B7">
        <w:tc>
          <w:tcPr>
            <w:tcW w:w="8100" w:type="dxa"/>
          </w:tcPr>
          <w:p w:rsidR="00E5685A" w:rsidRPr="000C1286" w:rsidRDefault="00E5685A" w:rsidP="00B02E76">
            <w:pPr>
              <w:rPr>
                <w:sz w:val="24"/>
                <w:szCs w:val="24"/>
              </w:rPr>
            </w:pPr>
            <w:r w:rsidRPr="000C1286">
              <w:rPr>
                <w:sz w:val="24"/>
                <w:szCs w:val="24"/>
              </w:rPr>
              <w:t xml:space="preserve">Skills in researching, analysing statistics and writing reports and proposals to </w:t>
            </w:r>
            <w:r>
              <w:rPr>
                <w:sz w:val="24"/>
                <w:szCs w:val="24"/>
              </w:rPr>
              <w:t>Social Sector</w:t>
            </w:r>
            <w:r w:rsidRPr="000C1286">
              <w:rPr>
                <w:sz w:val="24"/>
                <w:szCs w:val="24"/>
              </w:rPr>
              <w:t xml:space="preserve"> investors with demonstrable experience of writing successful funding applications and resource sourcing</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 / Interview</w:t>
            </w:r>
          </w:p>
        </w:tc>
      </w:tr>
      <w:tr w:rsidR="00E5685A" w:rsidRPr="000C1286" w:rsidTr="008E77B7">
        <w:tc>
          <w:tcPr>
            <w:tcW w:w="8100" w:type="dxa"/>
          </w:tcPr>
          <w:p w:rsidR="00E5685A" w:rsidRPr="000C1286" w:rsidRDefault="00E5685A" w:rsidP="00B02E76">
            <w:pPr>
              <w:rPr>
                <w:sz w:val="24"/>
                <w:szCs w:val="24"/>
              </w:rPr>
            </w:pPr>
            <w:r>
              <w:rPr>
                <w:sz w:val="24"/>
                <w:szCs w:val="24"/>
              </w:rPr>
              <w:t>Experience and expertise in public health</w:t>
            </w:r>
          </w:p>
        </w:tc>
        <w:tc>
          <w:tcPr>
            <w:tcW w:w="450" w:type="dxa"/>
          </w:tcPr>
          <w:p w:rsidR="00E5685A" w:rsidRPr="000C1286" w:rsidRDefault="00E5685A" w:rsidP="00B02E76">
            <w:pPr>
              <w:rPr>
                <w:sz w:val="24"/>
                <w:szCs w:val="24"/>
              </w:rPr>
            </w:pPr>
          </w:p>
        </w:tc>
        <w:tc>
          <w:tcPr>
            <w:tcW w:w="450" w:type="dxa"/>
          </w:tcPr>
          <w:p w:rsidR="00E5685A" w:rsidRPr="000C1286" w:rsidRDefault="00E5685A" w:rsidP="00B02E76">
            <w:pPr>
              <w:rPr>
                <w:sz w:val="24"/>
                <w:szCs w:val="24"/>
              </w:rPr>
            </w:pPr>
            <w:r>
              <w:rPr>
                <w:sz w:val="24"/>
                <w:szCs w:val="24"/>
              </w:rPr>
              <w:t>D</w:t>
            </w:r>
          </w:p>
        </w:tc>
        <w:tc>
          <w:tcPr>
            <w:tcW w:w="1710" w:type="dxa"/>
          </w:tcPr>
          <w:p w:rsidR="00E5685A" w:rsidRPr="000C1286" w:rsidRDefault="00E5685A" w:rsidP="00B02E76">
            <w:pPr>
              <w:rPr>
                <w:sz w:val="24"/>
                <w:szCs w:val="24"/>
              </w:rPr>
            </w:pPr>
            <w:r>
              <w:rPr>
                <w:sz w:val="24"/>
                <w:szCs w:val="24"/>
              </w:rPr>
              <w:t>Application</w:t>
            </w:r>
          </w:p>
        </w:tc>
      </w:tr>
      <w:tr w:rsidR="00E5685A" w:rsidRPr="000C1286" w:rsidTr="008E77B7">
        <w:tc>
          <w:tcPr>
            <w:tcW w:w="8100" w:type="dxa"/>
          </w:tcPr>
          <w:p w:rsidR="00E5685A" w:rsidRPr="000C1286" w:rsidRDefault="00E5685A" w:rsidP="00B02E76">
            <w:pPr>
              <w:rPr>
                <w:sz w:val="24"/>
                <w:szCs w:val="24"/>
              </w:rPr>
            </w:pPr>
            <w:r w:rsidRPr="000C1286">
              <w:rPr>
                <w:sz w:val="24"/>
                <w:szCs w:val="24"/>
              </w:rPr>
              <w:t xml:space="preserve">Practical knowledge and experience of evaluation frameworks relevant to </w:t>
            </w:r>
            <w:r>
              <w:rPr>
                <w:sz w:val="24"/>
                <w:szCs w:val="24"/>
              </w:rPr>
              <w:t>Social Sector</w:t>
            </w:r>
            <w:r w:rsidRPr="000C1286">
              <w:rPr>
                <w:sz w:val="24"/>
                <w:szCs w:val="24"/>
              </w:rPr>
              <w:t xml:space="preserve"> organisations and collaborations</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 / Interview</w:t>
            </w:r>
          </w:p>
        </w:tc>
      </w:tr>
      <w:tr w:rsidR="00E5685A" w:rsidRPr="000C1286" w:rsidTr="008E77B7">
        <w:tc>
          <w:tcPr>
            <w:tcW w:w="8100" w:type="dxa"/>
          </w:tcPr>
          <w:p w:rsidR="00E5685A" w:rsidRPr="000C1286" w:rsidRDefault="00E5685A" w:rsidP="00B02E76">
            <w:pPr>
              <w:rPr>
                <w:sz w:val="24"/>
                <w:szCs w:val="24"/>
              </w:rPr>
            </w:pPr>
            <w:r w:rsidRPr="000C1286">
              <w:rPr>
                <w:sz w:val="24"/>
                <w:szCs w:val="24"/>
              </w:rPr>
              <w:t>Ability to relate to people from a wide range of backgrounds and to engage with target groups</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 / Interview</w:t>
            </w:r>
          </w:p>
        </w:tc>
      </w:tr>
      <w:tr w:rsidR="00E5685A" w:rsidRPr="000C1286" w:rsidTr="008E77B7">
        <w:tc>
          <w:tcPr>
            <w:tcW w:w="8100" w:type="dxa"/>
          </w:tcPr>
          <w:p w:rsidR="00E5685A" w:rsidRPr="000C1286" w:rsidRDefault="00E5685A" w:rsidP="00B02E76">
            <w:pPr>
              <w:rPr>
                <w:sz w:val="24"/>
                <w:szCs w:val="24"/>
              </w:rPr>
            </w:pPr>
            <w:r w:rsidRPr="000C1286">
              <w:rPr>
                <w:sz w:val="24"/>
                <w:szCs w:val="24"/>
              </w:rPr>
              <w:t>Willing to be accountable to others with the ability to strive for continuous improvement by seeking and sharing feedback appropriately and respectfully, whilst performing at their best</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 / Interview</w:t>
            </w:r>
          </w:p>
        </w:tc>
      </w:tr>
      <w:tr w:rsidR="00D50469" w:rsidRPr="000C1286" w:rsidTr="008E77B7">
        <w:tc>
          <w:tcPr>
            <w:tcW w:w="8100" w:type="dxa"/>
          </w:tcPr>
          <w:p w:rsidR="00D50469" w:rsidRPr="00D50469" w:rsidRDefault="00D50469" w:rsidP="00D50469">
            <w:pPr>
              <w:rPr>
                <w:sz w:val="24"/>
                <w:szCs w:val="24"/>
                <w:highlight w:val="yellow"/>
              </w:rPr>
            </w:pPr>
            <w:r w:rsidRPr="00D50469">
              <w:rPr>
                <w:sz w:val="24"/>
                <w:szCs w:val="24"/>
              </w:rPr>
              <w:t>Knowledge of Knowsley, its demography, geography, structures, assets and challenges</w:t>
            </w:r>
          </w:p>
        </w:tc>
        <w:tc>
          <w:tcPr>
            <w:tcW w:w="450" w:type="dxa"/>
          </w:tcPr>
          <w:p w:rsidR="00D50469" w:rsidRPr="000C1286" w:rsidRDefault="00D50469" w:rsidP="00B02E76">
            <w:pPr>
              <w:rPr>
                <w:sz w:val="24"/>
                <w:szCs w:val="24"/>
              </w:rPr>
            </w:pPr>
          </w:p>
        </w:tc>
        <w:tc>
          <w:tcPr>
            <w:tcW w:w="450" w:type="dxa"/>
          </w:tcPr>
          <w:p w:rsidR="00D50469" w:rsidRPr="000C1286" w:rsidRDefault="00D50469" w:rsidP="00B02E76">
            <w:pPr>
              <w:rPr>
                <w:sz w:val="24"/>
                <w:szCs w:val="24"/>
              </w:rPr>
            </w:pPr>
            <w:r>
              <w:rPr>
                <w:sz w:val="24"/>
                <w:szCs w:val="24"/>
              </w:rPr>
              <w:t>D</w:t>
            </w:r>
          </w:p>
        </w:tc>
        <w:tc>
          <w:tcPr>
            <w:tcW w:w="1710" w:type="dxa"/>
          </w:tcPr>
          <w:p w:rsidR="00D50469" w:rsidRPr="000C1286" w:rsidRDefault="001F7893" w:rsidP="00B02E76">
            <w:pPr>
              <w:rPr>
                <w:sz w:val="24"/>
                <w:szCs w:val="24"/>
              </w:rPr>
            </w:pPr>
            <w:r>
              <w:rPr>
                <w:sz w:val="24"/>
                <w:szCs w:val="24"/>
              </w:rPr>
              <w:t>Application</w:t>
            </w:r>
          </w:p>
        </w:tc>
      </w:tr>
      <w:tr w:rsidR="00E5685A" w:rsidRPr="000C1286" w:rsidTr="008E77B7">
        <w:tc>
          <w:tcPr>
            <w:tcW w:w="8100" w:type="dxa"/>
          </w:tcPr>
          <w:p w:rsidR="00E5685A" w:rsidRPr="000C1286" w:rsidRDefault="00E5685A" w:rsidP="00B02E76">
            <w:pPr>
              <w:rPr>
                <w:sz w:val="24"/>
                <w:szCs w:val="24"/>
              </w:rPr>
            </w:pPr>
            <w:r w:rsidRPr="000C1286">
              <w:rPr>
                <w:sz w:val="24"/>
                <w:szCs w:val="24"/>
              </w:rPr>
              <w:t>IT literate and competent to include the use of multi-media channels and platforms</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 / Interview</w:t>
            </w:r>
          </w:p>
        </w:tc>
      </w:tr>
      <w:tr w:rsidR="00E5685A" w:rsidRPr="000C1286" w:rsidTr="008E77B7">
        <w:tc>
          <w:tcPr>
            <w:tcW w:w="8100" w:type="dxa"/>
          </w:tcPr>
          <w:p w:rsidR="00E5685A" w:rsidRPr="000C1286" w:rsidRDefault="00E5685A" w:rsidP="00B02E76">
            <w:pPr>
              <w:rPr>
                <w:sz w:val="24"/>
                <w:szCs w:val="24"/>
              </w:rPr>
            </w:pPr>
            <w:r w:rsidRPr="000C1286">
              <w:rPr>
                <w:sz w:val="24"/>
                <w:szCs w:val="24"/>
              </w:rPr>
              <w:t xml:space="preserve">Excellent written and verbal presentation skills </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 xml:space="preserve">Presentation </w:t>
            </w:r>
          </w:p>
        </w:tc>
      </w:tr>
      <w:tr w:rsidR="00E5685A" w:rsidRPr="000C1286" w:rsidTr="008E77B7">
        <w:tc>
          <w:tcPr>
            <w:tcW w:w="8100" w:type="dxa"/>
          </w:tcPr>
          <w:p w:rsidR="00E5685A" w:rsidRPr="000C1286" w:rsidRDefault="00E5685A" w:rsidP="00B02E76">
            <w:pPr>
              <w:rPr>
                <w:sz w:val="24"/>
                <w:szCs w:val="24"/>
              </w:rPr>
            </w:pPr>
            <w:r w:rsidRPr="000C1286">
              <w:rPr>
                <w:sz w:val="24"/>
                <w:szCs w:val="24"/>
              </w:rPr>
              <w:t>Organisation, planning and administration skills</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w:t>
            </w:r>
          </w:p>
        </w:tc>
      </w:tr>
      <w:tr w:rsidR="00E5685A" w:rsidRPr="000C1286" w:rsidTr="008E77B7">
        <w:tc>
          <w:tcPr>
            <w:tcW w:w="10710" w:type="dxa"/>
            <w:gridSpan w:val="4"/>
            <w:shd w:val="clear" w:color="auto" w:fill="FFC000"/>
          </w:tcPr>
          <w:p w:rsidR="00E5685A" w:rsidRPr="000C1286" w:rsidRDefault="00E5685A" w:rsidP="00B02E76">
            <w:pPr>
              <w:rPr>
                <w:b/>
                <w:sz w:val="24"/>
                <w:szCs w:val="24"/>
              </w:rPr>
            </w:pPr>
            <w:r w:rsidRPr="000C1286">
              <w:rPr>
                <w:b/>
                <w:sz w:val="24"/>
                <w:szCs w:val="24"/>
              </w:rPr>
              <w:t>Motivation</w:t>
            </w:r>
          </w:p>
        </w:tc>
      </w:tr>
      <w:tr w:rsidR="00E5685A" w:rsidRPr="000C1286" w:rsidTr="008E77B7">
        <w:tc>
          <w:tcPr>
            <w:tcW w:w="8100" w:type="dxa"/>
          </w:tcPr>
          <w:p w:rsidR="00E5685A" w:rsidRPr="000C1286" w:rsidRDefault="00E5685A" w:rsidP="00B02E76">
            <w:pPr>
              <w:rPr>
                <w:sz w:val="24"/>
                <w:szCs w:val="24"/>
              </w:rPr>
            </w:pPr>
            <w:r w:rsidRPr="000C1286">
              <w:rPr>
                <w:sz w:val="24"/>
                <w:szCs w:val="24"/>
              </w:rPr>
              <w:t>Sincerity, patience, tact and the ability to earn the trust of others</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Interview</w:t>
            </w:r>
          </w:p>
        </w:tc>
      </w:tr>
      <w:tr w:rsidR="00E5685A" w:rsidRPr="000C1286" w:rsidTr="008E77B7">
        <w:tc>
          <w:tcPr>
            <w:tcW w:w="8100" w:type="dxa"/>
          </w:tcPr>
          <w:p w:rsidR="00E5685A" w:rsidRPr="000C1286" w:rsidRDefault="00E5685A" w:rsidP="00B02E76">
            <w:pPr>
              <w:rPr>
                <w:sz w:val="24"/>
                <w:szCs w:val="24"/>
              </w:rPr>
            </w:pPr>
            <w:r w:rsidRPr="000C1286">
              <w:rPr>
                <w:sz w:val="24"/>
                <w:szCs w:val="24"/>
              </w:rPr>
              <w:t>Strikingly positive attitude and integrity</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Interview</w:t>
            </w:r>
          </w:p>
        </w:tc>
      </w:tr>
      <w:tr w:rsidR="00E5685A" w:rsidRPr="000C1286" w:rsidTr="008E77B7">
        <w:tc>
          <w:tcPr>
            <w:tcW w:w="8100" w:type="dxa"/>
          </w:tcPr>
          <w:p w:rsidR="00E5685A" w:rsidRPr="000C1286" w:rsidRDefault="00E5685A" w:rsidP="00B02E76">
            <w:pPr>
              <w:rPr>
                <w:sz w:val="24"/>
                <w:szCs w:val="24"/>
              </w:rPr>
            </w:pPr>
            <w:r w:rsidRPr="000C1286">
              <w:rPr>
                <w:sz w:val="24"/>
                <w:szCs w:val="24"/>
              </w:rPr>
              <w:t xml:space="preserve">Passionate about finding solutions and solving problems with others and learning from every experience </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8E77B7" w:rsidP="00B02E76">
            <w:pPr>
              <w:rPr>
                <w:sz w:val="24"/>
                <w:szCs w:val="24"/>
              </w:rPr>
            </w:pPr>
            <w:r>
              <w:rPr>
                <w:sz w:val="24"/>
                <w:szCs w:val="24"/>
              </w:rPr>
              <w:t>Presentation</w:t>
            </w:r>
          </w:p>
        </w:tc>
      </w:tr>
      <w:tr w:rsidR="00E5685A" w:rsidRPr="000C1286" w:rsidTr="008E77B7">
        <w:tc>
          <w:tcPr>
            <w:tcW w:w="8100" w:type="dxa"/>
          </w:tcPr>
          <w:p w:rsidR="00E5685A" w:rsidRPr="000C1286" w:rsidRDefault="00E5685A" w:rsidP="00B02E76">
            <w:pPr>
              <w:rPr>
                <w:sz w:val="24"/>
                <w:szCs w:val="24"/>
              </w:rPr>
            </w:pPr>
            <w:r w:rsidRPr="000C1286">
              <w:rPr>
                <w:sz w:val="24"/>
                <w:szCs w:val="24"/>
              </w:rPr>
              <w:t>Can simultaneously manage a diverse workload with competing challenges and timeframes</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 / Interview</w:t>
            </w:r>
          </w:p>
        </w:tc>
      </w:tr>
      <w:tr w:rsidR="00E5685A" w:rsidRPr="000C1286" w:rsidTr="008E77B7">
        <w:tc>
          <w:tcPr>
            <w:tcW w:w="8100" w:type="dxa"/>
          </w:tcPr>
          <w:p w:rsidR="00E5685A" w:rsidRPr="000C1286" w:rsidRDefault="00E5685A" w:rsidP="00B02E76">
            <w:pPr>
              <w:rPr>
                <w:sz w:val="24"/>
                <w:szCs w:val="24"/>
              </w:rPr>
            </w:pPr>
            <w:r w:rsidRPr="000C1286">
              <w:rPr>
                <w:sz w:val="24"/>
                <w:szCs w:val="24"/>
              </w:rPr>
              <w:t>Ability to be flexible to meet the demands of the role</w:t>
            </w:r>
          </w:p>
        </w:tc>
        <w:tc>
          <w:tcPr>
            <w:tcW w:w="450" w:type="dxa"/>
          </w:tcPr>
          <w:p w:rsidR="00E5685A" w:rsidRPr="000C1286" w:rsidRDefault="00E5685A" w:rsidP="00B02E76">
            <w:pPr>
              <w:rPr>
                <w:sz w:val="24"/>
                <w:szCs w:val="24"/>
              </w:rPr>
            </w:pPr>
            <w:r w:rsidRPr="000C1286">
              <w:rPr>
                <w:sz w:val="24"/>
                <w:szCs w:val="24"/>
              </w:rPr>
              <w:t>E</w:t>
            </w:r>
          </w:p>
        </w:tc>
        <w:tc>
          <w:tcPr>
            <w:tcW w:w="450" w:type="dxa"/>
          </w:tcPr>
          <w:p w:rsidR="00E5685A" w:rsidRPr="000C1286" w:rsidRDefault="00E5685A" w:rsidP="00B02E76">
            <w:pPr>
              <w:rPr>
                <w:sz w:val="24"/>
                <w:szCs w:val="24"/>
              </w:rPr>
            </w:pPr>
          </w:p>
        </w:tc>
        <w:tc>
          <w:tcPr>
            <w:tcW w:w="1710" w:type="dxa"/>
          </w:tcPr>
          <w:p w:rsidR="00E5685A" w:rsidRPr="000C1286" w:rsidRDefault="00E5685A" w:rsidP="00B02E76">
            <w:pPr>
              <w:rPr>
                <w:sz w:val="24"/>
                <w:szCs w:val="24"/>
              </w:rPr>
            </w:pPr>
            <w:r w:rsidRPr="000C1286">
              <w:rPr>
                <w:sz w:val="24"/>
                <w:szCs w:val="24"/>
              </w:rPr>
              <w:t>Application</w:t>
            </w:r>
          </w:p>
        </w:tc>
      </w:tr>
      <w:tr w:rsidR="00E5685A" w:rsidRPr="000C1286" w:rsidTr="008E77B7">
        <w:tc>
          <w:tcPr>
            <w:tcW w:w="8100" w:type="dxa"/>
          </w:tcPr>
          <w:p w:rsidR="00E5685A" w:rsidRPr="000C1286" w:rsidRDefault="00E5685A" w:rsidP="00B02E76">
            <w:pPr>
              <w:rPr>
                <w:sz w:val="24"/>
                <w:szCs w:val="24"/>
              </w:rPr>
            </w:pPr>
            <w:r>
              <w:rPr>
                <w:sz w:val="24"/>
                <w:szCs w:val="24"/>
              </w:rPr>
              <w:t>Current clean driving license and car owner</w:t>
            </w:r>
          </w:p>
        </w:tc>
        <w:tc>
          <w:tcPr>
            <w:tcW w:w="450" w:type="dxa"/>
          </w:tcPr>
          <w:p w:rsidR="00E5685A" w:rsidRPr="000C1286" w:rsidRDefault="00E5685A" w:rsidP="00B02E76">
            <w:pPr>
              <w:rPr>
                <w:sz w:val="24"/>
                <w:szCs w:val="24"/>
              </w:rPr>
            </w:pPr>
          </w:p>
        </w:tc>
        <w:tc>
          <w:tcPr>
            <w:tcW w:w="450" w:type="dxa"/>
          </w:tcPr>
          <w:p w:rsidR="00E5685A" w:rsidRPr="000C1286" w:rsidRDefault="00E5685A" w:rsidP="00B02E76">
            <w:pPr>
              <w:rPr>
                <w:sz w:val="24"/>
                <w:szCs w:val="24"/>
              </w:rPr>
            </w:pPr>
            <w:r>
              <w:rPr>
                <w:sz w:val="24"/>
                <w:szCs w:val="24"/>
              </w:rPr>
              <w:t>D</w:t>
            </w:r>
          </w:p>
        </w:tc>
        <w:tc>
          <w:tcPr>
            <w:tcW w:w="1710" w:type="dxa"/>
          </w:tcPr>
          <w:p w:rsidR="00E5685A" w:rsidRPr="000C1286" w:rsidRDefault="00E5685A" w:rsidP="00B02E76">
            <w:pPr>
              <w:rPr>
                <w:sz w:val="24"/>
                <w:szCs w:val="24"/>
              </w:rPr>
            </w:pPr>
            <w:r>
              <w:rPr>
                <w:sz w:val="24"/>
                <w:szCs w:val="24"/>
              </w:rPr>
              <w:t>Application</w:t>
            </w:r>
          </w:p>
        </w:tc>
      </w:tr>
    </w:tbl>
    <w:p w:rsidR="001F7893" w:rsidRDefault="001F7893" w:rsidP="00E5685A">
      <w:pPr>
        <w:rPr>
          <w:sz w:val="24"/>
          <w:szCs w:val="24"/>
          <w:u w:val="single"/>
        </w:rPr>
      </w:pPr>
    </w:p>
    <w:p w:rsidR="00E5685A" w:rsidRPr="004820A9" w:rsidRDefault="00E5685A" w:rsidP="00E5685A">
      <w:pPr>
        <w:rPr>
          <w:b/>
          <w:sz w:val="24"/>
          <w:szCs w:val="24"/>
          <w:u w:val="single"/>
        </w:rPr>
      </w:pPr>
      <w:r w:rsidRPr="004820A9">
        <w:rPr>
          <w:b/>
          <w:color w:val="FFC000" w:themeColor="accent4"/>
          <w:sz w:val="24"/>
          <w:szCs w:val="24"/>
          <w:u w:val="single"/>
        </w:rPr>
        <w:t xml:space="preserve">General  </w:t>
      </w:r>
      <w:r w:rsidRPr="004820A9">
        <w:rPr>
          <w:b/>
          <w:sz w:val="24"/>
          <w:szCs w:val="24"/>
          <w:u w:val="single"/>
        </w:rPr>
        <w:t xml:space="preserve"> </w:t>
      </w:r>
    </w:p>
    <w:p w:rsidR="00E5685A" w:rsidRPr="000C1286" w:rsidRDefault="00E5685A" w:rsidP="00E5685A">
      <w:pPr>
        <w:rPr>
          <w:sz w:val="24"/>
          <w:szCs w:val="24"/>
        </w:rPr>
      </w:pPr>
      <w:r w:rsidRPr="000C1286">
        <w:rPr>
          <w:sz w:val="24"/>
          <w:szCs w:val="24"/>
        </w:rPr>
        <w:t xml:space="preserve">The post-holder will be required </w:t>
      </w:r>
      <w:r w:rsidRPr="00A71A4F">
        <w:rPr>
          <w:sz w:val="24"/>
          <w:szCs w:val="24"/>
        </w:rPr>
        <w:t>to participate in staff development and use all relevant learning opportunities to improve personal skills.</w:t>
      </w:r>
      <w:r w:rsidRPr="000C1286">
        <w:rPr>
          <w:sz w:val="24"/>
          <w:szCs w:val="24"/>
        </w:rPr>
        <w:t xml:space="preserve"> </w:t>
      </w:r>
    </w:p>
    <w:p w:rsidR="00E5685A" w:rsidRPr="000C1286" w:rsidRDefault="00E5685A" w:rsidP="00E5685A">
      <w:pPr>
        <w:rPr>
          <w:sz w:val="24"/>
          <w:szCs w:val="24"/>
        </w:rPr>
      </w:pPr>
      <w:r w:rsidRPr="000C1286">
        <w:rPr>
          <w:sz w:val="24"/>
          <w:szCs w:val="24"/>
        </w:rPr>
        <w:t xml:space="preserve">The post-holder will be required to confirm their eligibility to work in the UK in order to comply with employment legislation.  </w:t>
      </w:r>
    </w:p>
    <w:p w:rsidR="00E5685A" w:rsidRPr="004820A9" w:rsidRDefault="00E5685A" w:rsidP="00E5685A">
      <w:pPr>
        <w:rPr>
          <w:b/>
          <w:color w:val="FFC000" w:themeColor="accent4"/>
          <w:sz w:val="24"/>
          <w:szCs w:val="24"/>
          <w:u w:val="single"/>
        </w:rPr>
      </w:pPr>
      <w:r w:rsidRPr="004820A9">
        <w:rPr>
          <w:b/>
          <w:color w:val="FFC000" w:themeColor="accent4"/>
          <w:sz w:val="24"/>
          <w:szCs w:val="24"/>
          <w:u w:val="single"/>
        </w:rPr>
        <w:t xml:space="preserve">Confidentiality  </w:t>
      </w:r>
    </w:p>
    <w:p w:rsidR="00E5685A" w:rsidRPr="000C1286" w:rsidRDefault="00E5685A" w:rsidP="00E5685A">
      <w:pPr>
        <w:rPr>
          <w:sz w:val="24"/>
          <w:szCs w:val="24"/>
        </w:rPr>
      </w:pPr>
      <w:r w:rsidRPr="000C1286">
        <w:rPr>
          <w:sz w:val="24"/>
          <w:szCs w:val="24"/>
        </w:rPr>
        <w:t xml:space="preserve">The post-holder must maintain the confidentiality of all information and records relating to the work of Knowsley CVS, in accordance with the organisation’s procedures and policies.  </w:t>
      </w:r>
    </w:p>
    <w:p w:rsidR="00E5685A" w:rsidRPr="004820A9" w:rsidRDefault="00E5685A" w:rsidP="00E5685A">
      <w:pPr>
        <w:rPr>
          <w:b/>
          <w:color w:val="FFC000" w:themeColor="accent4"/>
          <w:sz w:val="24"/>
          <w:szCs w:val="24"/>
          <w:u w:val="single"/>
        </w:rPr>
      </w:pPr>
      <w:r w:rsidRPr="004820A9">
        <w:rPr>
          <w:b/>
          <w:color w:val="FFC000" w:themeColor="accent4"/>
          <w:sz w:val="24"/>
          <w:szCs w:val="24"/>
          <w:u w:val="single"/>
        </w:rPr>
        <w:t xml:space="preserve">Hours of Work  </w:t>
      </w:r>
    </w:p>
    <w:p w:rsidR="00E5685A" w:rsidRPr="000C1286" w:rsidRDefault="00E5685A" w:rsidP="00E5685A">
      <w:pPr>
        <w:rPr>
          <w:sz w:val="24"/>
          <w:szCs w:val="24"/>
        </w:rPr>
      </w:pPr>
      <w:r w:rsidRPr="000C1286">
        <w:rPr>
          <w:sz w:val="24"/>
          <w:szCs w:val="24"/>
        </w:rPr>
        <w:t xml:space="preserve">The post-holder must be prepared to work flexible hours, in line with the requirements of the post. This may involve some evening and occasional weekend work, for which time off in lieu will be granted, subject to Knowsley CVS policies and procedures and prior agreement with the line-manager. The post-holder will be expected to adopt a mature and common sense approach to this arrangement.  </w:t>
      </w:r>
    </w:p>
    <w:p w:rsidR="00E5685A" w:rsidRPr="004820A9" w:rsidRDefault="00E5685A" w:rsidP="00E5685A">
      <w:pPr>
        <w:rPr>
          <w:b/>
          <w:color w:val="FFC000" w:themeColor="accent4"/>
          <w:sz w:val="24"/>
          <w:szCs w:val="24"/>
          <w:u w:val="single"/>
        </w:rPr>
      </w:pPr>
      <w:r w:rsidRPr="004820A9">
        <w:rPr>
          <w:b/>
          <w:color w:val="FFC000" w:themeColor="accent4"/>
          <w:sz w:val="24"/>
          <w:szCs w:val="24"/>
          <w:u w:val="single"/>
        </w:rPr>
        <w:t xml:space="preserve">Pension  </w:t>
      </w:r>
    </w:p>
    <w:p w:rsidR="00E5685A" w:rsidRPr="000C1286" w:rsidRDefault="00E5685A" w:rsidP="00E5685A">
      <w:pPr>
        <w:rPr>
          <w:sz w:val="24"/>
          <w:szCs w:val="24"/>
        </w:rPr>
      </w:pPr>
      <w:r w:rsidRPr="000C1286">
        <w:rPr>
          <w:sz w:val="24"/>
          <w:szCs w:val="24"/>
        </w:rPr>
        <w:t xml:space="preserve">A Pension scheme is in operation and Knowsley CVS contributes 3% on behalf of all employees who have opted to join the scheme. </w:t>
      </w:r>
    </w:p>
    <w:p w:rsidR="00E5685A" w:rsidRPr="004820A9" w:rsidRDefault="00E5685A" w:rsidP="00E5685A">
      <w:pPr>
        <w:rPr>
          <w:b/>
          <w:color w:val="FFC000" w:themeColor="accent4"/>
          <w:sz w:val="24"/>
          <w:szCs w:val="24"/>
          <w:u w:val="single"/>
        </w:rPr>
      </w:pPr>
      <w:r w:rsidRPr="004820A9">
        <w:rPr>
          <w:b/>
          <w:color w:val="FFC000" w:themeColor="accent4"/>
          <w:sz w:val="24"/>
          <w:szCs w:val="24"/>
          <w:u w:val="single"/>
        </w:rPr>
        <w:t xml:space="preserve">Annual Leave &amp; Public Holidays  </w:t>
      </w:r>
    </w:p>
    <w:p w:rsidR="00E5685A" w:rsidRPr="000C1286" w:rsidRDefault="00E5685A" w:rsidP="00E5685A">
      <w:pPr>
        <w:rPr>
          <w:sz w:val="24"/>
          <w:szCs w:val="24"/>
        </w:rPr>
      </w:pPr>
      <w:r w:rsidRPr="000C1286">
        <w:rPr>
          <w:sz w:val="24"/>
          <w:szCs w:val="24"/>
        </w:rPr>
        <w:t xml:space="preserve">The annual leave entitlement is 25 days leave plus normal Bank &amp; Public Holidays. This increases by one day per year up to a maximum of 30 days leave. The organisation reserves the right to close over the Christmas period. Employees are required to reserve the required amount of their holiday entitlement to cover these days.  </w:t>
      </w:r>
    </w:p>
    <w:p w:rsidR="00E5685A" w:rsidRPr="004820A9" w:rsidRDefault="00E5685A" w:rsidP="00E5685A">
      <w:pPr>
        <w:rPr>
          <w:b/>
          <w:color w:val="FFC000" w:themeColor="accent4"/>
          <w:sz w:val="24"/>
          <w:szCs w:val="24"/>
          <w:u w:val="single"/>
        </w:rPr>
      </w:pPr>
      <w:r w:rsidRPr="004820A9">
        <w:rPr>
          <w:b/>
          <w:color w:val="FFC000" w:themeColor="accent4"/>
          <w:sz w:val="24"/>
          <w:szCs w:val="24"/>
          <w:u w:val="single"/>
        </w:rPr>
        <w:t xml:space="preserve">Travel &amp; Other Expenses  </w:t>
      </w:r>
    </w:p>
    <w:p w:rsidR="00E5685A" w:rsidRDefault="00E5685A" w:rsidP="00E5685A">
      <w:pPr>
        <w:rPr>
          <w:sz w:val="24"/>
          <w:szCs w:val="24"/>
        </w:rPr>
      </w:pPr>
      <w:r w:rsidRPr="000C1286">
        <w:rPr>
          <w:sz w:val="24"/>
          <w:szCs w:val="24"/>
        </w:rPr>
        <w:t xml:space="preserve">Reasonable expenses incurred in the course of duty will be reimbursed on receipt of a completed Knowsley CVS Expenses Claim Form.  </w:t>
      </w:r>
    </w:p>
    <w:p w:rsidR="00E5685A" w:rsidRPr="004820A9" w:rsidRDefault="00E5685A" w:rsidP="00E5685A">
      <w:pPr>
        <w:rPr>
          <w:b/>
          <w:color w:val="FFC000" w:themeColor="accent4"/>
          <w:sz w:val="24"/>
          <w:szCs w:val="24"/>
          <w:u w:val="single"/>
        </w:rPr>
      </w:pPr>
      <w:r w:rsidRPr="004820A9">
        <w:rPr>
          <w:b/>
          <w:color w:val="FFC000" w:themeColor="accent4"/>
          <w:sz w:val="24"/>
          <w:szCs w:val="24"/>
          <w:u w:val="single"/>
        </w:rPr>
        <w:t xml:space="preserve">Equal Opportunities  </w:t>
      </w:r>
    </w:p>
    <w:p w:rsidR="00E5685A" w:rsidRDefault="00E5685A" w:rsidP="00E5685A">
      <w:pPr>
        <w:rPr>
          <w:sz w:val="24"/>
          <w:szCs w:val="24"/>
        </w:rPr>
      </w:pPr>
      <w:r w:rsidRPr="000C1286">
        <w:rPr>
          <w:sz w:val="24"/>
          <w:szCs w:val="24"/>
        </w:rPr>
        <w:t>Knowsley CVS is committed to equal opportunities, anti-discrimination and anti-oppressive policy and practice.  No one we have contact with may be discriminated against either directly or indirectly on the grounds of gender, race, nationality, religion, cultural group, marital status, sexual orientation, age or impairment.</w:t>
      </w:r>
    </w:p>
    <w:p w:rsidR="00E5685A" w:rsidRPr="004820A9" w:rsidRDefault="00E5685A" w:rsidP="00E5685A">
      <w:pPr>
        <w:rPr>
          <w:b/>
          <w:color w:val="FFC000" w:themeColor="accent4"/>
          <w:sz w:val="24"/>
          <w:szCs w:val="24"/>
          <w:u w:val="single"/>
        </w:rPr>
      </w:pPr>
      <w:r w:rsidRPr="004820A9">
        <w:rPr>
          <w:b/>
          <w:color w:val="FFC000" w:themeColor="accent4"/>
          <w:sz w:val="24"/>
          <w:szCs w:val="24"/>
          <w:u w:val="single"/>
        </w:rPr>
        <w:t xml:space="preserve">Disability Confident Employer  </w:t>
      </w:r>
    </w:p>
    <w:p w:rsidR="00E5685A" w:rsidRPr="000C1286" w:rsidRDefault="00E5685A" w:rsidP="00E5685A">
      <w:pPr>
        <w:rPr>
          <w:sz w:val="24"/>
          <w:szCs w:val="24"/>
        </w:rPr>
      </w:pPr>
      <w:r w:rsidRPr="000C1286">
        <w:rPr>
          <w:sz w:val="24"/>
          <w:szCs w:val="24"/>
        </w:rPr>
        <w:t xml:space="preserve">Knowsley CVS have been awarded the Disability Confident Employer accreditation (previously Disability Two Ticks) in recognition of our commitment to the recruitment, employment, retention and career development of disabled people.    </w:t>
      </w:r>
    </w:p>
    <w:p w:rsidR="00E5685A" w:rsidRPr="000C1286" w:rsidRDefault="00E5685A" w:rsidP="00E5685A">
      <w:pPr>
        <w:rPr>
          <w:sz w:val="24"/>
          <w:szCs w:val="24"/>
        </w:rPr>
      </w:pPr>
      <w:r w:rsidRPr="000C1286">
        <w:rPr>
          <w:sz w:val="24"/>
          <w:szCs w:val="24"/>
        </w:rPr>
        <w:t xml:space="preserve">Knowsley CVS will work with individuals and others, where appropriate, to identify what reasonable adjustments can be made to accommodate access needs.  </w:t>
      </w:r>
    </w:p>
    <w:p w:rsidR="00E5685A" w:rsidRPr="000C1286" w:rsidRDefault="00E5685A" w:rsidP="00E5685A">
      <w:pPr>
        <w:rPr>
          <w:sz w:val="24"/>
          <w:szCs w:val="24"/>
        </w:rPr>
      </w:pPr>
      <w:r w:rsidRPr="000C1286">
        <w:rPr>
          <w:sz w:val="24"/>
          <w:szCs w:val="24"/>
        </w:rPr>
        <w:t xml:space="preserve">Although every attempt is made to meet the access needs of disabled people, it cannot always be guaranteed that every individual need will be met. For example, it may be necessary for the post-holder to attend meetings in buildings outside the normal </w:t>
      </w:r>
      <w:r w:rsidR="004820A9">
        <w:rPr>
          <w:sz w:val="24"/>
          <w:szCs w:val="24"/>
        </w:rPr>
        <w:t>operational</w:t>
      </w:r>
      <w:r w:rsidRPr="000C1286">
        <w:rPr>
          <w:sz w:val="24"/>
          <w:szCs w:val="24"/>
        </w:rPr>
        <w:t xml:space="preserve"> base where unimpaired access to such premises cannot be guaranteed.  </w:t>
      </w:r>
    </w:p>
    <w:p w:rsidR="00E5685A" w:rsidRPr="004820A9" w:rsidRDefault="00E5685A" w:rsidP="004820A9">
      <w:pPr>
        <w:ind w:left="720"/>
        <w:rPr>
          <w:b/>
          <w:color w:val="FFC000" w:themeColor="accent4"/>
          <w:sz w:val="24"/>
          <w:szCs w:val="24"/>
          <w:u w:val="single"/>
        </w:rPr>
      </w:pPr>
      <w:r w:rsidRPr="004820A9">
        <w:rPr>
          <w:b/>
          <w:color w:val="FFC000" w:themeColor="accent4"/>
          <w:sz w:val="24"/>
          <w:szCs w:val="24"/>
          <w:u w:val="single"/>
        </w:rPr>
        <w:t xml:space="preserve">What we mean by disability  </w:t>
      </w:r>
    </w:p>
    <w:p w:rsidR="00E5685A" w:rsidRPr="000C1286" w:rsidRDefault="00E5685A" w:rsidP="004820A9">
      <w:pPr>
        <w:ind w:left="720"/>
        <w:rPr>
          <w:sz w:val="24"/>
          <w:szCs w:val="24"/>
        </w:rPr>
      </w:pPr>
      <w:r w:rsidRPr="000C1286">
        <w:rPr>
          <w:sz w:val="24"/>
          <w:szCs w:val="24"/>
        </w:rPr>
        <w:t xml:space="preserve">The Equality Act 2010 defines a disabled person as someone who has a physical or mental impairment that has a substantial and long-term adverse effect on their ability to carry out normal day-to-day activities.  </w:t>
      </w:r>
    </w:p>
    <w:p w:rsidR="00E5685A" w:rsidRPr="004820A9" w:rsidRDefault="00E5685A" w:rsidP="004820A9">
      <w:pPr>
        <w:ind w:left="720"/>
        <w:rPr>
          <w:b/>
          <w:color w:val="FFC000" w:themeColor="accent4"/>
          <w:sz w:val="24"/>
          <w:szCs w:val="24"/>
          <w:u w:val="single"/>
        </w:rPr>
      </w:pPr>
      <w:r w:rsidRPr="004820A9">
        <w:rPr>
          <w:b/>
          <w:color w:val="FFC000" w:themeColor="accent4"/>
          <w:sz w:val="24"/>
          <w:szCs w:val="24"/>
          <w:u w:val="single"/>
        </w:rPr>
        <w:t xml:space="preserve">Guaranteed Interview  </w:t>
      </w:r>
    </w:p>
    <w:p w:rsidR="00E5685A" w:rsidRPr="000C1286" w:rsidRDefault="00E5685A" w:rsidP="004820A9">
      <w:pPr>
        <w:ind w:left="720"/>
        <w:rPr>
          <w:sz w:val="24"/>
          <w:szCs w:val="24"/>
        </w:rPr>
      </w:pPr>
      <w:r w:rsidRPr="000C1286">
        <w:rPr>
          <w:sz w:val="24"/>
          <w:szCs w:val="24"/>
        </w:rPr>
        <w:t xml:space="preserve">The Disability Confident Employer accreditation includes a guaranteed interview for any disabled applicant who meets the common and specific requirements for a job.    </w:t>
      </w:r>
    </w:p>
    <w:p w:rsidR="00E5685A" w:rsidRPr="004820A9" w:rsidRDefault="00E5685A" w:rsidP="004820A9">
      <w:pPr>
        <w:ind w:left="720"/>
        <w:rPr>
          <w:b/>
          <w:color w:val="FFC000" w:themeColor="accent4"/>
          <w:sz w:val="24"/>
          <w:szCs w:val="24"/>
          <w:u w:val="single"/>
        </w:rPr>
      </w:pPr>
      <w:r w:rsidRPr="004820A9">
        <w:rPr>
          <w:b/>
          <w:color w:val="FFC000" w:themeColor="accent4"/>
          <w:sz w:val="24"/>
          <w:szCs w:val="24"/>
          <w:u w:val="single"/>
        </w:rPr>
        <w:t xml:space="preserve">How to apply  </w:t>
      </w:r>
    </w:p>
    <w:p w:rsidR="00E5685A" w:rsidRPr="000C1286" w:rsidRDefault="00E5685A" w:rsidP="004820A9">
      <w:pPr>
        <w:ind w:left="720"/>
        <w:rPr>
          <w:sz w:val="24"/>
          <w:szCs w:val="24"/>
        </w:rPr>
      </w:pPr>
      <w:r w:rsidRPr="000C1286">
        <w:rPr>
          <w:sz w:val="24"/>
          <w:szCs w:val="24"/>
        </w:rPr>
        <w:t xml:space="preserve">If you feel you are eligible for a guaranteed interview under the Disability Confident scheme, please complete and return the form found at the end of the Job Application document.   </w:t>
      </w:r>
    </w:p>
    <w:p w:rsidR="00E5685A" w:rsidRPr="004820A9" w:rsidRDefault="00E5685A" w:rsidP="00E5685A">
      <w:pPr>
        <w:rPr>
          <w:b/>
          <w:color w:val="FFC000" w:themeColor="accent4"/>
          <w:sz w:val="24"/>
          <w:szCs w:val="24"/>
          <w:u w:val="single"/>
        </w:rPr>
      </w:pPr>
      <w:r w:rsidRPr="004820A9">
        <w:rPr>
          <w:b/>
          <w:color w:val="FFC000" w:themeColor="accent4"/>
          <w:sz w:val="24"/>
          <w:szCs w:val="24"/>
          <w:u w:val="single"/>
        </w:rPr>
        <w:t xml:space="preserve">Additional information to all candidates  </w:t>
      </w:r>
    </w:p>
    <w:p w:rsidR="00E5685A" w:rsidRPr="000C1286" w:rsidRDefault="00E5685A" w:rsidP="00E5685A">
      <w:pPr>
        <w:rPr>
          <w:sz w:val="24"/>
          <w:szCs w:val="24"/>
        </w:rPr>
      </w:pPr>
      <w:r w:rsidRPr="000C1286">
        <w:rPr>
          <w:sz w:val="24"/>
          <w:szCs w:val="24"/>
        </w:rPr>
        <w:t>Thank you for your interest in joining the team at Knowsley CVS.   If you have not heard from us within 1 week of the closing date, you have not been shortlisted on this occasion.  Unfortunately we are unable to provide feedback to applicants who do not progress to interview.</w:t>
      </w:r>
    </w:p>
    <w:p w:rsidR="00E5685A" w:rsidRPr="004820A9" w:rsidRDefault="00E5685A" w:rsidP="00E5685A">
      <w:pPr>
        <w:rPr>
          <w:b/>
          <w:sz w:val="24"/>
          <w:szCs w:val="24"/>
        </w:rPr>
      </w:pPr>
      <w:r w:rsidRPr="004820A9">
        <w:rPr>
          <w:b/>
          <w:sz w:val="24"/>
          <w:szCs w:val="24"/>
        </w:rPr>
        <w:t xml:space="preserve">Closing Date: </w:t>
      </w:r>
      <w:r w:rsidR="002B5B69">
        <w:rPr>
          <w:b/>
          <w:sz w:val="24"/>
          <w:szCs w:val="24"/>
        </w:rPr>
        <w:t>12 noon Tuesday 8</w:t>
      </w:r>
      <w:r w:rsidR="002B5B69" w:rsidRPr="002B5B69">
        <w:rPr>
          <w:b/>
          <w:sz w:val="24"/>
          <w:szCs w:val="24"/>
          <w:vertAlign w:val="superscript"/>
        </w:rPr>
        <w:t>th</w:t>
      </w:r>
      <w:r w:rsidR="002B5B69">
        <w:rPr>
          <w:b/>
          <w:sz w:val="24"/>
          <w:szCs w:val="24"/>
        </w:rPr>
        <w:t xml:space="preserve"> August</w:t>
      </w:r>
      <w:r w:rsidRPr="004820A9">
        <w:rPr>
          <w:b/>
          <w:sz w:val="24"/>
          <w:szCs w:val="24"/>
        </w:rPr>
        <w:t xml:space="preserve"> 2017</w:t>
      </w:r>
    </w:p>
    <w:p w:rsidR="00E5685A" w:rsidRDefault="00E5685A" w:rsidP="00E5685A">
      <w:pPr>
        <w:rPr>
          <w:b/>
          <w:sz w:val="24"/>
          <w:szCs w:val="24"/>
        </w:rPr>
      </w:pPr>
      <w:r w:rsidRPr="004820A9">
        <w:rPr>
          <w:b/>
          <w:sz w:val="24"/>
          <w:szCs w:val="24"/>
        </w:rPr>
        <w:t xml:space="preserve">Interview Date: </w:t>
      </w:r>
      <w:r w:rsidR="002B5B69">
        <w:rPr>
          <w:b/>
          <w:sz w:val="24"/>
          <w:szCs w:val="24"/>
        </w:rPr>
        <w:t>Friday 11</w:t>
      </w:r>
      <w:r w:rsidR="002B5B69" w:rsidRPr="002B5B69">
        <w:rPr>
          <w:b/>
          <w:sz w:val="24"/>
          <w:szCs w:val="24"/>
          <w:vertAlign w:val="superscript"/>
        </w:rPr>
        <w:t>th</w:t>
      </w:r>
      <w:r w:rsidR="002B5B69">
        <w:rPr>
          <w:b/>
          <w:sz w:val="24"/>
          <w:szCs w:val="24"/>
        </w:rPr>
        <w:t xml:space="preserve"> August 2017</w:t>
      </w:r>
    </w:p>
    <w:p w:rsidR="002B5B69" w:rsidRPr="004820A9" w:rsidRDefault="002B5B69" w:rsidP="00E5685A">
      <w:pPr>
        <w:rPr>
          <w:b/>
          <w:sz w:val="24"/>
          <w:szCs w:val="24"/>
        </w:rPr>
      </w:pPr>
      <w:r>
        <w:rPr>
          <w:b/>
          <w:sz w:val="24"/>
          <w:szCs w:val="24"/>
        </w:rPr>
        <w:t>Please note invitations for interview will be made on Wednesday 9</w:t>
      </w:r>
      <w:r w:rsidRPr="002B5B69">
        <w:rPr>
          <w:b/>
          <w:sz w:val="24"/>
          <w:szCs w:val="24"/>
          <w:vertAlign w:val="superscript"/>
        </w:rPr>
        <w:t>th</w:t>
      </w:r>
      <w:r>
        <w:rPr>
          <w:b/>
          <w:sz w:val="24"/>
          <w:szCs w:val="24"/>
        </w:rPr>
        <w:t xml:space="preserve"> August 2017</w:t>
      </w:r>
    </w:p>
    <w:p w:rsidR="000C21BB" w:rsidRDefault="000C21BB"/>
    <w:sectPr w:rsidR="000C21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B0" w:rsidRDefault="00E21DB0" w:rsidP="008E77B7">
      <w:pPr>
        <w:spacing w:after="0" w:line="240" w:lineRule="auto"/>
      </w:pPr>
      <w:r>
        <w:separator/>
      </w:r>
    </w:p>
  </w:endnote>
  <w:endnote w:type="continuationSeparator" w:id="0">
    <w:p w:rsidR="00E21DB0" w:rsidRDefault="00E21DB0" w:rsidP="008E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86" w:rsidRPr="008E77B7" w:rsidRDefault="006A5356" w:rsidP="000C1286">
    <w:pPr>
      <w:spacing w:after="0" w:line="240" w:lineRule="auto"/>
      <w:jc w:val="center"/>
      <w:rPr>
        <w:rFonts w:ascii="Arial" w:eastAsia="Calibri" w:hAnsi="Arial" w:cs="Arial"/>
        <w:noProof/>
        <w:color w:val="FFC000" w:themeColor="accent4"/>
        <w:sz w:val="16"/>
        <w:szCs w:val="16"/>
      </w:rPr>
    </w:pPr>
    <w:r w:rsidRPr="008E77B7">
      <w:rPr>
        <w:color w:val="FFC000" w:themeColor="accent4"/>
      </w:rPr>
      <w:t xml:space="preserve"> </w:t>
    </w:r>
    <w:r w:rsidRPr="008E77B7">
      <w:rPr>
        <w:rFonts w:ascii="Arial" w:eastAsia="Calibri" w:hAnsi="Arial" w:cs="Arial"/>
        <w:noProof/>
        <w:color w:val="FFC000" w:themeColor="accent4"/>
        <w:sz w:val="16"/>
        <w:szCs w:val="16"/>
      </w:rPr>
      <w:t>Knowsley Council for Voluntary Service trading as Knowsley Community and Voluntary Services.</w:t>
    </w:r>
  </w:p>
  <w:p w:rsidR="000C1286" w:rsidRPr="008E77B7" w:rsidRDefault="006A5356" w:rsidP="000C1286">
    <w:pPr>
      <w:spacing w:after="0" w:line="240" w:lineRule="auto"/>
      <w:jc w:val="center"/>
      <w:rPr>
        <w:rFonts w:ascii="Arial" w:eastAsia="Calibri" w:hAnsi="Arial" w:cs="Arial"/>
        <w:noProof/>
        <w:color w:val="FFC000" w:themeColor="accent4"/>
        <w:sz w:val="16"/>
        <w:szCs w:val="16"/>
      </w:rPr>
    </w:pPr>
    <w:r w:rsidRPr="008E77B7">
      <w:rPr>
        <w:rFonts w:ascii="Arial" w:eastAsia="Calibri" w:hAnsi="Arial" w:cs="Arial"/>
        <w:noProof/>
        <w:color w:val="FFC000" w:themeColor="accent4"/>
        <w:sz w:val="16"/>
        <w:szCs w:val="16"/>
      </w:rPr>
      <w:t>Registered Charity No: 701955  Company Limited by Guarantee Registered in England and Wales No: 2401660.</w:t>
    </w:r>
  </w:p>
  <w:p w:rsidR="000C1286" w:rsidRPr="008E77B7" w:rsidRDefault="006A5356" w:rsidP="000C1286">
    <w:pPr>
      <w:spacing w:after="0" w:line="240" w:lineRule="auto"/>
      <w:jc w:val="center"/>
      <w:rPr>
        <w:rFonts w:ascii="Arial" w:eastAsia="Calibri" w:hAnsi="Arial" w:cs="Arial"/>
        <w:noProof/>
        <w:color w:val="FFC000" w:themeColor="accent4"/>
        <w:sz w:val="16"/>
        <w:szCs w:val="16"/>
      </w:rPr>
    </w:pPr>
    <w:r w:rsidRPr="008E77B7">
      <w:rPr>
        <w:rFonts w:ascii="Arial" w:eastAsia="Calibri" w:hAnsi="Arial" w:cs="Arial"/>
        <w:noProof/>
        <w:color w:val="FFC000" w:themeColor="accent4"/>
        <w:sz w:val="16"/>
        <w:szCs w:val="16"/>
      </w:rPr>
      <w:t xml:space="preserve">Registered Office Nutgrove Villa, 1 Griffiths Road, Huyton, Knowsley L36 6NA.  </w:t>
    </w:r>
  </w:p>
  <w:p w:rsidR="000C1286" w:rsidRPr="008E77B7" w:rsidRDefault="006A5356" w:rsidP="000C1286">
    <w:pPr>
      <w:spacing w:after="0" w:line="240" w:lineRule="auto"/>
      <w:jc w:val="center"/>
      <w:rPr>
        <w:rFonts w:ascii="Arial" w:hAnsi="Arial" w:cs="Arial"/>
        <w:noProof/>
        <w:color w:val="FFC000" w:themeColor="accent4"/>
        <w:lang w:eastAsia="en-GB"/>
      </w:rPr>
    </w:pPr>
    <w:r w:rsidRPr="008E77B7">
      <w:rPr>
        <w:rFonts w:ascii="Arial" w:eastAsia="Calibri" w:hAnsi="Arial" w:cs="Arial"/>
        <w:noProof/>
        <w:color w:val="FFC000" w:themeColor="accent4"/>
        <w:sz w:val="16"/>
        <w:szCs w:val="16"/>
      </w:rPr>
      <w:t>Telephone 0151 489 1222.  Website www.kcvs.org.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B0" w:rsidRDefault="00E21DB0" w:rsidP="008E77B7">
      <w:pPr>
        <w:spacing w:after="0" w:line="240" w:lineRule="auto"/>
      </w:pPr>
      <w:r>
        <w:separator/>
      </w:r>
    </w:p>
  </w:footnote>
  <w:footnote w:type="continuationSeparator" w:id="0">
    <w:p w:rsidR="00E21DB0" w:rsidRDefault="00E21DB0" w:rsidP="008E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06" w:rsidRDefault="006A5356">
    <w:pPr>
      <w:pStyle w:val="Header"/>
    </w:pPr>
    <w:r w:rsidRPr="00A21985">
      <w:rPr>
        <w:rFonts w:ascii="Arial" w:hAnsi="Arial" w:cs="Arial"/>
        <w:noProof/>
        <w:sz w:val="24"/>
        <w:szCs w:val="24"/>
        <w:lang w:val="en-US"/>
      </w:rPr>
      <w:drawing>
        <wp:anchor distT="0" distB="0" distL="114300" distR="114300" simplePos="0" relativeHeight="251659264" behindDoc="0" locked="0" layoutInCell="1" allowOverlap="1" wp14:anchorId="1FBF072B" wp14:editId="7E82B856">
          <wp:simplePos x="0" y="0"/>
          <wp:positionH relativeFrom="column">
            <wp:posOffset>2124075</wp:posOffset>
          </wp:positionH>
          <wp:positionV relativeFrom="paragraph">
            <wp:posOffset>-297180</wp:posOffset>
          </wp:positionV>
          <wp:extent cx="1095375" cy="112395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1BDB"/>
    <w:multiLevelType w:val="multilevel"/>
    <w:tmpl w:val="8D8A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0C7"/>
    <w:multiLevelType w:val="hybridMultilevel"/>
    <w:tmpl w:val="EB00F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810392"/>
    <w:multiLevelType w:val="multilevel"/>
    <w:tmpl w:val="4FE4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13B05"/>
    <w:multiLevelType w:val="hybridMultilevel"/>
    <w:tmpl w:val="C070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E1EA4"/>
    <w:multiLevelType w:val="hybridMultilevel"/>
    <w:tmpl w:val="6878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2754A8"/>
    <w:multiLevelType w:val="hybridMultilevel"/>
    <w:tmpl w:val="CCE86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A"/>
    <w:rsid w:val="00016BFE"/>
    <w:rsid w:val="000C21BB"/>
    <w:rsid w:val="001436CD"/>
    <w:rsid w:val="001F7893"/>
    <w:rsid w:val="00230E06"/>
    <w:rsid w:val="002B5B69"/>
    <w:rsid w:val="00341B79"/>
    <w:rsid w:val="004820A9"/>
    <w:rsid w:val="004C3008"/>
    <w:rsid w:val="00502363"/>
    <w:rsid w:val="0052545D"/>
    <w:rsid w:val="0059262F"/>
    <w:rsid w:val="005C71F4"/>
    <w:rsid w:val="00614226"/>
    <w:rsid w:val="00674782"/>
    <w:rsid w:val="00694BC8"/>
    <w:rsid w:val="006A5356"/>
    <w:rsid w:val="00801A0C"/>
    <w:rsid w:val="008E77B7"/>
    <w:rsid w:val="009355F9"/>
    <w:rsid w:val="009E3A68"/>
    <w:rsid w:val="00A95700"/>
    <w:rsid w:val="00AE3E9E"/>
    <w:rsid w:val="00B57B13"/>
    <w:rsid w:val="00D50469"/>
    <w:rsid w:val="00DE63DC"/>
    <w:rsid w:val="00E21DB0"/>
    <w:rsid w:val="00E37AF7"/>
    <w:rsid w:val="00E5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66C3"/>
  <w15:chartTrackingRefBased/>
  <w15:docId w15:val="{F9730E37-EBF3-4836-9D78-B939F439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85A"/>
    <w:pPr>
      <w:spacing w:line="256" w:lineRule="auto"/>
      <w:ind w:left="720"/>
      <w:contextualSpacing/>
    </w:pPr>
  </w:style>
  <w:style w:type="paragraph" w:styleId="Header">
    <w:name w:val="header"/>
    <w:basedOn w:val="Normal"/>
    <w:link w:val="HeaderChar"/>
    <w:uiPriority w:val="99"/>
    <w:unhideWhenUsed/>
    <w:rsid w:val="00E5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5A"/>
  </w:style>
  <w:style w:type="paragraph" w:styleId="Footer">
    <w:name w:val="footer"/>
    <w:basedOn w:val="Normal"/>
    <w:link w:val="FooterChar"/>
    <w:uiPriority w:val="99"/>
    <w:unhideWhenUsed/>
    <w:rsid w:val="00E5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5A"/>
  </w:style>
  <w:style w:type="paragraph" w:styleId="BalloonText">
    <w:name w:val="Balloon Text"/>
    <w:basedOn w:val="Normal"/>
    <w:link w:val="BalloonTextChar"/>
    <w:uiPriority w:val="99"/>
    <w:semiHidden/>
    <w:unhideWhenUsed/>
    <w:rsid w:val="00143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6CD"/>
    <w:rPr>
      <w:rFonts w:ascii="Segoe UI" w:hAnsi="Segoe UI" w:cs="Segoe UI"/>
      <w:sz w:val="18"/>
      <w:szCs w:val="18"/>
    </w:rPr>
  </w:style>
  <w:style w:type="paragraph" w:styleId="NormalWeb">
    <w:name w:val="Normal (Web)"/>
    <w:basedOn w:val="Normal"/>
    <w:uiPriority w:val="99"/>
    <w:unhideWhenUsed/>
    <w:rsid w:val="009355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Knowsley CVS</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Jones</dc:creator>
  <cp:keywords/>
  <dc:description/>
  <cp:lastModifiedBy>kcvs@kcvs.org</cp:lastModifiedBy>
  <cp:revision>2</cp:revision>
  <cp:lastPrinted>2017-07-14T13:29:00Z</cp:lastPrinted>
  <dcterms:created xsi:type="dcterms:W3CDTF">2017-07-14T13:31:00Z</dcterms:created>
  <dcterms:modified xsi:type="dcterms:W3CDTF">2017-07-14T13:31:00Z</dcterms:modified>
</cp:coreProperties>
</file>